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FA8" w:rsidRDefault="003C0DE8">
      <w:pPr>
        <w:pStyle w:val="a3"/>
        <w:ind w:left="127"/>
        <w:rPr>
          <w:rFonts w:ascii="Times New Roman"/>
        </w:rPr>
      </w:pPr>
      <w:r>
        <w:rPr>
          <w:rFonts w:ascii="Times New Roman"/>
          <w:noProof/>
        </w:rPr>
        <mc:AlternateContent>
          <mc:Choice Requires="wpg">
            <w:drawing>
              <wp:inline distT="0" distB="0" distL="0" distR="0">
                <wp:extent cx="6908165" cy="1012190"/>
                <wp:effectExtent l="4445" t="3175" r="2540" b="3810"/>
                <wp:docPr id="1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8165" cy="1012190"/>
                          <a:chOff x="0" y="0"/>
                          <a:chExt cx="10879" cy="1594"/>
                        </a:xfrm>
                      </wpg:grpSpPr>
                      <wps:wsp>
                        <wps:cNvPr id="12" name="docshape2"/>
                        <wps:cNvSpPr>
                          <a:spLocks noChangeArrowheads="1"/>
                        </wps:cNvSpPr>
                        <wps:spPr bwMode="auto">
                          <a:xfrm>
                            <a:off x="0" y="0"/>
                            <a:ext cx="10879" cy="1594"/>
                          </a:xfrm>
                          <a:prstGeom prst="rect">
                            <a:avLst/>
                          </a:prstGeom>
                          <a:solidFill>
                            <a:srgbClr val="F4B083">
                              <a:alpha val="949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docshape3"/>
                        <wps:cNvSpPr txBox="1">
                          <a:spLocks noChangeArrowheads="1"/>
                        </wps:cNvSpPr>
                        <wps:spPr bwMode="auto">
                          <a:xfrm>
                            <a:off x="2014" y="62"/>
                            <a:ext cx="6795"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FA8" w:rsidRDefault="003C0DE8">
                              <w:pPr>
                                <w:spacing w:line="693" w:lineRule="exact"/>
                                <w:rPr>
                                  <w:b/>
                                  <w:sz w:val="36"/>
                                </w:rPr>
                              </w:pPr>
                              <w:r>
                                <w:rPr>
                                  <w:b/>
                                  <w:color w:val="FFFFFF"/>
                                  <w:sz w:val="52"/>
                                </w:rPr>
                                <w:t>Pfizer-BioNTech</w:t>
                              </w:r>
                              <w:r>
                                <w:rPr>
                                  <w:b/>
                                  <w:color w:val="FFFFFF"/>
                                  <w:spacing w:val="-9"/>
                                  <w:sz w:val="52"/>
                                </w:rPr>
                                <w:t xml:space="preserve"> </w:t>
                              </w:r>
                              <w:r>
                                <w:rPr>
                                  <w:b/>
                                  <w:color w:val="FFFFFF"/>
                                  <w:sz w:val="36"/>
                                </w:rPr>
                                <w:t>COVID-19</w:t>
                              </w:r>
                              <w:r>
                                <w:rPr>
                                  <w:b/>
                                  <w:color w:val="FFFFFF"/>
                                  <w:spacing w:val="-2"/>
                                  <w:sz w:val="36"/>
                                </w:rPr>
                                <w:t xml:space="preserve"> 疫苗</w:t>
                              </w:r>
                            </w:p>
                          </w:txbxContent>
                        </wps:txbx>
                        <wps:bodyPr rot="0" vert="horz" wrap="square" lIns="0" tIns="0" rIns="0" bIns="0" anchor="t" anchorCtr="0" upright="1">
                          <a:noAutofit/>
                        </wps:bodyPr>
                      </wps:wsp>
                      <wps:wsp>
                        <wps:cNvPr id="14" name="docshape4"/>
                        <wps:cNvSpPr txBox="1">
                          <a:spLocks noChangeArrowheads="1"/>
                        </wps:cNvSpPr>
                        <wps:spPr bwMode="auto">
                          <a:xfrm>
                            <a:off x="3694" y="852"/>
                            <a:ext cx="3438"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FA8" w:rsidRDefault="003C0DE8">
                              <w:pPr>
                                <w:spacing w:line="533" w:lineRule="exact"/>
                                <w:rPr>
                                  <w:b/>
                                  <w:sz w:val="40"/>
                                </w:rPr>
                              </w:pPr>
                              <w:r>
                                <w:rPr>
                                  <w:b/>
                                  <w:color w:val="FFFFFF"/>
                                  <w:sz w:val="40"/>
                                </w:rPr>
                                <w:t>5</w:t>
                              </w:r>
                              <w:r>
                                <w:rPr>
                                  <w:b/>
                                  <w:color w:val="FFFFFF"/>
                                  <w:spacing w:val="-1"/>
                                  <w:sz w:val="40"/>
                                </w:rPr>
                                <w:t xml:space="preserve"> 至 </w:t>
                              </w:r>
                              <w:r>
                                <w:rPr>
                                  <w:b/>
                                  <w:color w:val="FFFFFF"/>
                                  <w:sz w:val="40"/>
                                </w:rPr>
                                <w:t>17 歲接種須知</w:t>
                              </w:r>
                            </w:p>
                          </w:txbxContent>
                        </wps:txbx>
                        <wps:bodyPr rot="0" vert="horz" wrap="square" lIns="0" tIns="0" rIns="0" bIns="0" anchor="t" anchorCtr="0" upright="1">
                          <a:noAutofit/>
                        </wps:bodyPr>
                      </wps:wsp>
                      <wps:wsp>
                        <wps:cNvPr id="15" name="docshape5"/>
                        <wps:cNvSpPr txBox="1">
                          <a:spLocks noChangeArrowheads="1"/>
                        </wps:cNvSpPr>
                        <wps:spPr bwMode="auto">
                          <a:xfrm>
                            <a:off x="7124" y="1287"/>
                            <a:ext cx="3753"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FA8" w:rsidRDefault="003C0DE8">
                              <w:pPr>
                                <w:spacing w:line="265" w:lineRule="exact"/>
                                <w:rPr>
                                  <w:b/>
                                  <w:sz w:val="20"/>
                                </w:rPr>
                              </w:pPr>
                              <w:r>
                                <w:rPr>
                                  <w:b/>
                                  <w:spacing w:val="-1"/>
                                  <w:sz w:val="20"/>
                                </w:rPr>
                                <w:t xml:space="preserve">衛生福利部疾病管制署 </w:t>
                              </w:r>
                              <w:r>
                                <w:rPr>
                                  <w:b/>
                                  <w:sz w:val="20"/>
                                </w:rPr>
                                <w:t>2022</w:t>
                              </w:r>
                              <w:r>
                                <w:rPr>
                                  <w:b/>
                                  <w:spacing w:val="-3"/>
                                  <w:sz w:val="20"/>
                                </w:rPr>
                                <w:t xml:space="preserve"> 年 </w:t>
                              </w:r>
                              <w:r>
                                <w:rPr>
                                  <w:b/>
                                  <w:sz w:val="20"/>
                                </w:rPr>
                                <w:t>5</w:t>
                              </w:r>
                              <w:r>
                                <w:rPr>
                                  <w:b/>
                                  <w:spacing w:val="-3"/>
                                  <w:sz w:val="20"/>
                                </w:rPr>
                                <w:t xml:space="preserve"> 月 </w:t>
                              </w:r>
                              <w:r>
                                <w:rPr>
                                  <w:b/>
                                  <w:sz w:val="20"/>
                                </w:rPr>
                                <w:t>16</w:t>
                              </w:r>
                              <w:r>
                                <w:rPr>
                                  <w:b/>
                                  <w:spacing w:val="-1"/>
                                  <w:sz w:val="20"/>
                                </w:rPr>
                                <w:t xml:space="preserve"> 日</w:t>
                              </w:r>
                            </w:p>
                          </w:txbxContent>
                        </wps:txbx>
                        <wps:bodyPr rot="0" vert="horz" wrap="square" lIns="0" tIns="0" rIns="0" bIns="0" anchor="t" anchorCtr="0" upright="1">
                          <a:noAutofit/>
                        </wps:bodyPr>
                      </wps:wsp>
                    </wpg:wgp>
                  </a:graphicData>
                </a:graphic>
              </wp:inline>
            </w:drawing>
          </mc:Choice>
          <mc:Fallback>
            <w:pict>
              <v:group id="docshapegroup1" o:spid="_x0000_s1026" style="width:543.95pt;height:79.7pt;mso-position-horizontal-relative:char;mso-position-vertical-relative:line" coordsize="10879,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">
                <v:rect id="docshape2" o:spid="_x0000_s1027" style="position:absolute;width:10879;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O+JL8A&#10;AADbAAAADwAAAGRycy9kb3ducmV2LnhtbERPTWsCMRC9F/wPYQq9FM0qIrIapUhbCj2trfdhMybB&#10;zWRJUt321zeC4G0e73PW28F34kwxucAKppMKBHEbtGOj4PvrbbwEkTKyxi4wKfilBNvN6GGNtQ4X&#10;bui8z0aUEE41KrA597WUqbXkMU1CT1y4Y4gec4HRSB3xUsJ9J2dVtZAeHZcGiz3tLLWn/Y9X8P5q&#10;vGn+nmMT3MEu3DxPw6dW6ulxeFmByDTku/jm/tBl/gyuv5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M74kvwAAANsAAAAPAAAAAAAAAAAAAAAAAJgCAABkcnMvZG93bnJl&#10;di54bWxQSwUGAAAAAAQABAD1AAAAhAMAAAAA&#10;" fillcolor="#f4b083" stroked="f">
                  <v:fill opacity="62194f"/>
                </v:rect>
                <v:shapetype id="_x0000_t202" coordsize="21600,21600" o:spt="202" path="m,l,21600r21600,l21600,xe">
                  <v:stroke joinstyle="miter"/>
                  <v:path gradientshapeok="t" o:connecttype="rect"/>
                </v:shapetype>
                <v:shape id="docshape3" o:spid="_x0000_s1028" type="#_x0000_t202" style="position:absolute;left:2014;top:62;width:6795;height: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850FA8" w:rsidRDefault="003C0DE8">
                        <w:pPr>
                          <w:spacing w:line="693" w:lineRule="exact"/>
                          <w:rPr>
                            <w:b/>
                            <w:sz w:val="36"/>
                          </w:rPr>
                        </w:pPr>
                        <w:r>
                          <w:rPr>
                            <w:b/>
                            <w:color w:val="FFFFFF"/>
                            <w:sz w:val="52"/>
                          </w:rPr>
                          <w:t>Pfizer-BioNTech</w:t>
                        </w:r>
                        <w:r>
                          <w:rPr>
                            <w:b/>
                            <w:color w:val="FFFFFF"/>
                            <w:spacing w:val="-9"/>
                            <w:sz w:val="52"/>
                          </w:rPr>
                          <w:t xml:space="preserve"> </w:t>
                        </w:r>
                        <w:r>
                          <w:rPr>
                            <w:b/>
                            <w:color w:val="FFFFFF"/>
                            <w:sz w:val="36"/>
                          </w:rPr>
                          <w:t>COVID-19</w:t>
                        </w:r>
                        <w:r>
                          <w:rPr>
                            <w:b/>
                            <w:color w:val="FFFFFF"/>
                            <w:spacing w:val="-2"/>
                            <w:sz w:val="36"/>
                          </w:rPr>
                          <w:t xml:space="preserve"> 疫苗</w:t>
                        </w:r>
                      </w:p>
                    </w:txbxContent>
                  </v:textbox>
                </v:shape>
                <v:shape id="docshape4" o:spid="_x0000_s1029" type="#_x0000_t202" style="position:absolute;left:3694;top:852;width:3438;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850FA8" w:rsidRDefault="003C0DE8">
                        <w:pPr>
                          <w:spacing w:line="533" w:lineRule="exact"/>
                          <w:rPr>
                            <w:b/>
                            <w:sz w:val="40"/>
                          </w:rPr>
                        </w:pPr>
                        <w:r>
                          <w:rPr>
                            <w:b/>
                            <w:color w:val="FFFFFF"/>
                            <w:sz w:val="40"/>
                          </w:rPr>
                          <w:t>5</w:t>
                        </w:r>
                        <w:r>
                          <w:rPr>
                            <w:b/>
                            <w:color w:val="FFFFFF"/>
                            <w:spacing w:val="-1"/>
                            <w:sz w:val="40"/>
                          </w:rPr>
                          <w:t xml:space="preserve"> 至 </w:t>
                        </w:r>
                        <w:r>
                          <w:rPr>
                            <w:b/>
                            <w:color w:val="FFFFFF"/>
                            <w:sz w:val="40"/>
                          </w:rPr>
                          <w:t>17 歲接種須知</w:t>
                        </w:r>
                      </w:p>
                    </w:txbxContent>
                  </v:textbox>
                </v:shape>
                <v:shape id="docshape5" o:spid="_x0000_s1030" type="#_x0000_t202" style="position:absolute;left:7124;top:1287;width:3753;height: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850FA8" w:rsidRDefault="003C0DE8">
                        <w:pPr>
                          <w:spacing w:line="265" w:lineRule="exact"/>
                          <w:rPr>
                            <w:b/>
                            <w:sz w:val="20"/>
                          </w:rPr>
                        </w:pPr>
                        <w:r>
                          <w:rPr>
                            <w:b/>
                            <w:spacing w:val="-1"/>
                            <w:sz w:val="20"/>
                          </w:rPr>
                          <w:t xml:space="preserve">衛生福利部疾病管制署 </w:t>
                        </w:r>
                        <w:r>
                          <w:rPr>
                            <w:b/>
                            <w:sz w:val="20"/>
                          </w:rPr>
                          <w:t>2022</w:t>
                        </w:r>
                        <w:r>
                          <w:rPr>
                            <w:b/>
                            <w:spacing w:val="-3"/>
                            <w:sz w:val="20"/>
                          </w:rPr>
                          <w:t xml:space="preserve"> 年 </w:t>
                        </w:r>
                        <w:r>
                          <w:rPr>
                            <w:b/>
                            <w:sz w:val="20"/>
                          </w:rPr>
                          <w:t>5</w:t>
                        </w:r>
                        <w:r>
                          <w:rPr>
                            <w:b/>
                            <w:spacing w:val="-3"/>
                            <w:sz w:val="20"/>
                          </w:rPr>
                          <w:t xml:space="preserve"> 月 </w:t>
                        </w:r>
                        <w:r>
                          <w:rPr>
                            <w:b/>
                            <w:sz w:val="20"/>
                          </w:rPr>
                          <w:t>16</w:t>
                        </w:r>
                        <w:r>
                          <w:rPr>
                            <w:b/>
                            <w:spacing w:val="-1"/>
                            <w:sz w:val="20"/>
                          </w:rPr>
                          <w:t xml:space="preserve"> 日</w:t>
                        </w:r>
                      </w:p>
                    </w:txbxContent>
                  </v:textbox>
                </v:shape>
                <w10:anchorlock/>
              </v:group>
            </w:pict>
          </mc:Fallback>
        </mc:AlternateContent>
      </w:r>
    </w:p>
    <w:p w:rsidR="00850FA8" w:rsidRDefault="00850FA8">
      <w:pPr>
        <w:pStyle w:val="a3"/>
        <w:spacing w:before="3"/>
        <w:rPr>
          <w:rFonts w:ascii="Times New Roman"/>
          <w:sz w:val="9"/>
        </w:rPr>
      </w:pPr>
    </w:p>
    <w:p w:rsidR="00850FA8" w:rsidRDefault="003C0DE8">
      <w:pPr>
        <w:spacing w:before="45" w:line="347" w:lineRule="exact"/>
        <w:ind w:left="146"/>
        <w:rPr>
          <w:b/>
        </w:rPr>
      </w:pPr>
      <w:r>
        <w:rPr>
          <w:b/>
        </w:rPr>
        <w:t>親愛的家長您好：</w:t>
      </w:r>
    </w:p>
    <w:p w:rsidR="00850FA8" w:rsidRDefault="003C0DE8">
      <w:pPr>
        <w:spacing w:before="17" w:line="184" w:lineRule="auto"/>
        <w:ind w:left="146" w:right="280"/>
        <w:jc w:val="both"/>
        <w:rPr>
          <w:b/>
          <w:sz w:val="24"/>
        </w:rPr>
      </w:pPr>
      <w:r>
        <w:rPr>
          <w:b/>
          <w:sz w:val="24"/>
        </w:rPr>
        <w:t>接種 COVID-19 疫苗，</w:t>
      </w:r>
      <w:r>
        <w:rPr>
          <w:b/>
          <w:color w:val="C45811"/>
          <w:spacing w:val="-1"/>
          <w:sz w:val="24"/>
        </w:rPr>
        <w:t xml:space="preserve">將對個人產生保障，包含預防有症狀 </w:t>
      </w:r>
      <w:r>
        <w:rPr>
          <w:b/>
          <w:color w:val="C45811"/>
          <w:sz w:val="24"/>
        </w:rPr>
        <w:t>COVID-19 感染、重症或併發症與死亡。另外，亦可能對群體產生利益，例如減少病毒在社區中傳播(但接種 COVID-19 疫苗對變異株的減少程</w:t>
      </w:r>
      <w:r>
        <w:rPr>
          <w:b/>
          <w:color w:val="C45811"/>
          <w:spacing w:val="-7"/>
          <w:sz w:val="24"/>
        </w:rPr>
        <w:t>度尚不清楚)、減少學校或群體活動被中斷的可能性。</w:t>
      </w:r>
      <w:r>
        <w:rPr>
          <w:b/>
          <w:spacing w:val="-7"/>
          <w:sz w:val="24"/>
        </w:rPr>
        <w:t>請您閱讀下列資訊後，填寫接種意願書，感謝您的</w:t>
      </w:r>
      <w:r>
        <w:rPr>
          <w:b/>
          <w:sz w:val="24"/>
        </w:rPr>
        <w:t>支持與配合！</w:t>
      </w:r>
    </w:p>
    <w:p w:rsidR="00850FA8" w:rsidRDefault="003C0DE8">
      <w:pPr>
        <w:ind w:left="146"/>
        <w:jc w:val="both"/>
        <w:rPr>
          <w:b/>
          <w:sz w:val="24"/>
        </w:rPr>
      </w:pPr>
      <w:r>
        <w:rPr>
          <w:noProof/>
        </w:rPr>
        <mc:AlternateContent>
          <mc:Choice Requires="wps">
            <w:drawing>
              <wp:anchor distT="0" distB="0" distL="114300" distR="114300" simplePos="0" relativeHeight="15729152" behindDoc="0" locked="0" layoutInCell="1" allowOverlap="1">
                <wp:simplePos x="0" y="0"/>
                <wp:positionH relativeFrom="page">
                  <wp:posOffset>341630</wp:posOffset>
                </wp:positionH>
                <wp:positionV relativeFrom="paragraph">
                  <wp:posOffset>262255</wp:posOffset>
                </wp:positionV>
                <wp:extent cx="6874510" cy="24130"/>
                <wp:effectExtent l="0" t="0" r="0" b="0"/>
                <wp:wrapNone/>
                <wp:docPr id="10"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4510" cy="24130"/>
                        </a:xfrm>
                        <a:prstGeom prst="rect">
                          <a:avLst/>
                        </a:prstGeom>
                        <a:solidFill>
                          <a:srgbClr val="EBEA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376F1" id="docshape6" o:spid="_x0000_s1026" style="position:absolute;margin-left:26.9pt;margin-top:20.65pt;width:541.3pt;height:1.9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" fillcolor="#ebeae7" stroked="f">
                <w10:wrap anchorx="page"/>
              </v:rect>
            </w:pict>
          </mc:Fallback>
        </mc:AlternateContent>
      </w:r>
      <w:r>
        <w:rPr>
          <w:b/>
          <w:color w:val="C45811"/>
          <w:sz w:val="24"/>
        </w:rPr>
        <w:t>Pfizer-BioNTech</w:t>
      </w:r>
      <w:r>
        <w:rPr>
          <w:b/>
          <w:color w:val="C45811"/>
          <w:spacing w:val="-3"/>
          <w:sz w:val="24"/>
        </w:rPr>
        <w:t xml:space="preserve"> </w:t>
      </w:r>
      <w:r>
        <w:rPr>
          <w:b/>
          <w:color w:val="C45811"/>
          <w:sz w:val="24"/>
        </w:rPr>
        <w:t>COVID-19</w:t>
      </w:r>
      <w:r>
        <w:rPr>
          <w:b/>
          <w:color w:val="C45811"/>
          <w:spacing w:val="-1"/>
          <w:sz w:val="24"/>
        </w:rPr>
        <w:t xml:space="preserve"> 疫苗</w:t>
      </w:r>
    </w:p>
    <w:p w:rsidR="00850FA8" w:rsidRDefault="003C0DE8">
      <w:pPr>
        <w:pStyle w:val="a3"/>
        <w:spacing w:before="167" w:line="172" w:lineRule="auto"/>
        <w:ind w:left="146" w:right="284"/>
      </w:pPr>
      <w:r>
        <w:rPr>
          <w:color w:val="C45811"/>
          <w:sz w:val="24"/>
        </w:rPr>
        <w:t>Pfizer-BioNTech</w:t>
      </w:r>
      <w:r>
        <w:rPr>
          <w:color w:val="C45811"/>
          <w:spacing w:val="25"/>
          <w:sz w:val="24"/>
        </w:rPr>
        <w:t xml:space="preserve"> </w:t>
      </w:r>
      <w:r>
        <w:t>COVID-19</w:t>
      </w:r>
      <w:r>
        <w:rPr>
          <w:spacing w:val="2"/>
        </w:rPr>
        <w:t xml:space="preserve"> 疫苗是 </w:t>
      </w:r>
      <w:r>
        <w:t>SARS-CoV-2</w:t>
      </w:r>
      <w:r>
        <w:rPr>
          <w:spacing w:val="1"/>
        </w:rPr>
        <w:t xml:space="preserve"> 病毒棘蛋白之 </w:t>
      </w:r>
      <w:r>
        <w:t>mRNA 疫苗。本疫苗已通過美國、歐盟等先進國家及我國緊急授權使用。</w:t>
      </w:r>
    </w:p>
    <w:p w:rsidR="00850FA8" w:rsidRDefault="003C0DE8">
      <w:pPr>
        <w:pStyle w:val="a4"/>
        <w:numPr>
          <w:ilvl w:val="0"/>
          <w:numId w:val="9"/>
        </w:numPr>
        <w:tabs>
          <w:tab w:val="left" w:pos="626"/>
          <w:tab w:val="left" w:pos="627"/>
        </w:tabs>
        <w:spacing w:before="5" w:line="364" w:lineRule="exact"/>
        <w:ind w:hanging="484"/>
        <w:rPr>
          <w:sz w:val="20"/>
        </w:rPr>
      </w:pPr>
      <w:r>
        <w:rPr>
          <w:b/>
          <w:sz w:val="20"/>
        </w:rPr>
        <w:t>適用年齡：</w:t>
      </w:r>
      <w:r>
        <w:rPr>
          <w:spacing w:val="-1"/>
          <w:sz w:val="20"/>
        </w:rPr>
        <w:t xml:space="preserve">目前國內核准適用於基礎劑接種為 </w:t>
      </w:r>
      <w:r>
        <w:rPr>
          <w:b/>
          <w:sz w:val="20"/>
        </w:rPr>
        <w:t>5</w:t>
      </w:r>
      <w:r>
        <w:rPr>
          <w:b/>
          <w:spacing w:val="-2"/>
          <w:sz w:val="20"/>
        </w:rPr>
        <w:t xml:space="preserve"> 歲以上，追加劑為 </w:t>
      </w:r>
      <w:r>
        <w:rPr>
          <w:b/>
          <w:sz w:val="20"/>
        </w:rPr>
        <w:t>12</w:t>
      </w:r>
      <w:r>
        <w:rPr>
          <w:b/>
          <w:spacing w:val="-2"/>
          <w:sz w:val="20"/>
        </w:rPr>
        <w:t xml:space="preserve"> 歲以上</w:t>
      </w:r>
      <w:r>
        <w:rPr>
          <w:sz w:val="20"/>
        </w:rPr>
        <w:t>。</w:t>
      </w:r>
    </w:p>
    <w:p w:rsidR="00850FA8" w:rsidRDefault="003C0DE8">
      <w:pPr>
        <w:pStyle w:val="a4"/>
        <w:numPr>
          <w:ilvl w:val="0"/>
          <w:numId w:val="9"/>
        </w:numPr>
        <w:tabs>
          <w:tab w:val="left" w:pos="626"/>
          <w:tab w:val="left" w:pos="627"/>
        </w:tabs>
        <w:spacing w:line="360" w:lineRule="exact"/>
        <w:ind w:hanging="481"/>
        <w:rPr>
          <w:b/>
          <w:sz w:val="20"/>
        </w:rPr>
      </w:pPr>
      <w:r>
        <w:rPr>
          <w:b/>
          <w:w w:val="95"/>
          <w:sz w:val="20"/>
        </w:rPr>
        <w:t>接種劑次及間隔：</w:t>
      </w:r>
    </w:p>
    <w:p w:rsidR="00850FA8" w:rsidRDefault="003C0DE8">
      <w:pPr>
        <w:pStyle w:val="a4"/>
        <w:numPr>
          <w:ilvl w:val="1"/>
          <w:numId w:val="9"/>
        </w:numPr>
        <w:tabs>
          <w:tab w:val="left" w:pos="1107"/>
        </w:tabs>
        <w:spacing w:before="1" w:line="235" w:lineRule="auto"/>
        <w:ind w:right="277"/>
        <w:jc w:val="both"/>
        <w:rPr>
          <w:b/>
          <w:sz w:val="20"/>
        </w:rPr>
      </w:pPr>
      <w:r>
        <w:rPr>
          <w:b/>
          <w:color w:val="C45811"/>
          <w:sz w:val="20"/>
        </w:rPr>
        <w:t>基礎劑：</w:t>
      </w:r>
      <w:r>
        <w:rPr>
          <w:b/>
          <w:spacing w:val="-1"/>
          <w:sz w:val="20"/>
        </w:rPr>
        <w:t xml:space="preserve">需接種 </w:t>
      </w:r>
      <w:r>
        <w:rPr>
          <w:b/>
          <w:sz w:val="20"/>
        </w:rPr>
        <w:t>2</w:t>
      </w:r>
      <w:r>
        <w:rPr>
          <w:b/>
          <w:spacing w:val="-2"/>
          <w:sz w:val="20"/>
        </w:rPr>
        <w:t xml:space="preserve"> 劑</w:t>
      </w:r>
      <w:r>
        <w:rPr>
          <w:sz w:val="20"/>
        </w:rPr>
        <w:t>，</w:t>
      </w:r>
      <w:r>
        <w:rPr>
          <w:b/>
          <w:spacing w:val="1"/>
          <w:sz w:val="20"/>
        </w:rPr>
        <w:t>依衛生福利部傳染病防治諮詢會預防接種組 (</w:t>
      </w:r>
      <w:r>
        <w:rPr>
          <w:b/>
          <w:sz w:val="20"/>
        </w:rPr>
        <w:t>ACIP</w:t>
      </w:r>
      <w:r>
        <w:rPr>
          <w:b/>
          <w:spacing w:val="1"/>
          <w:sz w:val="20"/>
        </w:rPr>
        <w:t xml:space="preserve">) 建議接種間隔至少 </w:t>
      </w:r>
      <w:r>
        <w:rPr>
          <w:b/>
          <w:sz w:val="20"/>
        </w:rPr>
        <w:t>4</w:t>
      </w:r>
      <w:r>
        <w:rPr>
          <w:b/>
          <w:spacing w:val="-2"/>
          <w:sz w:val="20"/>
        </w:rPr>
        <w:t xml:space="preserve"> 週</w:t>
      </w:r>
      <w:r>
        <w:rPr>
          <w:b/>
          <w:sz w:val="20"/>
        </w:rPr>
        <w:t>（28</w:t>
      </w:r>
      <w:r>
        <w:rPr>
          <w:b/>
          <w:spacing w:val="-2"/>
          <w:sz w:val="20"/>
        </w:rPr>
        <w:t xml:space="preserve"> 天</w:t>
      </w:r>
      <w:r>
        <w:rPr>
          <w:b/>
          <w:spacing w:val="-101"/>
          <w:sz w:val="20"/>
        </w:rPr>
        <w:t>）</w:t>
      </w:r>
      <w:r>
        <w:rPr>
          <w:b/>
          <w:sz w:val="20"/>
        </w:rPr>
        <w:t>。</w:t>
      </w:r>
      <w:r>
        <w:rPr>
          <w:sz w:val="20"/>
        </w:rPr>
        <w:t>衡</w:t>
      </w:r>
      <w:r>
        <w:rPr>
          <w:w w:val="95"/>
          <w:sz w:val="20"/>
        </w:rPr>
        <w:t>量接種間隔拉長可能有助於疫苗免疫力提升與可能降低罕見心肌炎/心包膜炎不良事件風險，</w:t>
      </w:r>
      <w:r>
        <w:rPr>
          <w:b/>
          <w:color w:val="C45811"/>
          <w:w w:val="95"/>
          <w:sz w:val="20"/>
        </w:rPr>
        <w:t>建議</w:t>
      </w:r>
      <w:r>
        <w:rPr>
          <w:b/>
          <w:color w:val="C45811"/>
          <w:spacing w:val="52"/>
          <w:sz w:val="20"/>
        </w:rPr>
        <w:t xml:space="preserve">  </w:t>
      </w:r>
      <w:r>
        <w:rPr>
          <w:b/>
          <w:color w:val="C45811"/>
          <w:w w:val="95"/>
          <w:sz w:val="20"/>
        </w:rPr>
        <w:t>5-17</w:t>
      </w:r>
      <w:r>
        <w:rPr>
          <w:b/>
          <w:color w:val="C45811"/>
          <w:spacing w:val="50"/>
          <w:sz w:val="20"/>
        </w:rPr>
        <w:t xml:space="preserve">  </w:t>
      </w:r>
      <w:r>
        <w:rPr>
          <w:b/>
          <w:color w:val="C45811"/>
          <w:w w:val="95"/>
          <w:sz w:val="20"/>
        </w:rPr>
        <w:t>歲兒童及</w:t>
      </w:r>
      <w:r>
        <w:rPr>
          <w:b/>
          <w:color w:val="C45811"/>
          <w:sz w:val="20"/>
        </w:rPr>
        <w:t>青少年兩劑接種間隔以 12 週為原則。</w:t>
      </w:r>
    </w:p>
    <w:p w:rsidR="00850FA8" w:rsidRDefault="003C0DE8">
      <w:pPr>
        <w:pStyle w:val="a4"/>
        <w:numPr>
          <w:ilvl w:val="1"/>
          <w:numId w:val="9"/>
        </w:numPr>
        <w:tabs>
          <w:tab w:val="left" w:pos="1107"/>
        </w:tabs>
        <w:spacing w:line="357" w:lineRule="exact"/>
        <w:jc w:val="both"/>
        <w:rPr>
          <w:b/>
          <w:sz w:val="20"/>
        </w:rPr>
      </w:pPr>
      <w:r>
        <w:rPr>
          <w:b/>
          <w:color w:val="C45811"/>
          <w:sz w:val="20"/>
        </w:rPr>
        <w:t>追加劑：</w:t>
      </w:r>
      <w:r>
        <w:rPr>
          <w:b/>
          <w:sz w:val="20"/>
        </w:rPr>
        <w:t xml:space="preserve">ACIP 建議完成基礎劑且無發生嚴重不良反應之 </w:t>
      </w:r>
      <w:r>
        <w:rPr>
          <w:b/>
          <w:color w:val="C45811"/>
          <w:sz w:val="20"/>
        </w:rPr>
        <w:t>12-17 歲青少年族群，建議與最後一劑基礎劑接種間隔</w:t>
      </w:r>
    </w:p>
    <w:p w:rsidR="00850FA8" w:rsidRDefault="003C0DE8">
      <w:pPr>
        <w:spacing w:line="360" w:lineRule="exact"/>
        <w:ind w:left="1106"/>
        <w:jc w:val="both"/>
        <w:rPr>
          <w:b/>
          <w:sz w:val="20"/>
        </w:rPr>
      </w:pPr>
      <w:r>
        <w:rPr>
          <w:b/>
          <w:color w:val="C45811"/>
          <w:spacing w:val="-1"/>
          <w:sz w:val="20"/>
        </w:rPr>
        <w:t xml:space="preserve">至少 </w:t>
      </w:r>
      <w:r>
        <w:rPr>
          <w:b/>
          <w:color w:val="C45811"/>
          <w:sz w:val="20"/>
        </w:rPr>
        <w:t>5</w:t>
      </w:r>
      <w:r>
        <w:rPr>
          <w:b/>
          <w:color w:val="C45811"/>
          <w:spacing w:val="-2"/>
          <w:sz w:val="20"/>
        </w:rPr>
        <w:t xml:space="preserve"> 個月後，接種追加劑。</w:t>
      </w:r>
    </w:p>
    <w:p w:rsidR="00850FA8" w:rsidRDefault="003C0DE8">
      <w:pPr>
        <w:pStyle w:val="a4"/>
        <w:numPr>
          <w:ilvl w:val="0"/>
          <w:numId w:val="9"/>
        </w:numPr>
        <w:tabs>
          <w:tab w:val="left" w:pos="627"/>
        </w:tabs>
        <w:spacing w:line="360" w:lineRule="exact"/>
        <w:ind w:hanging="481"/>
        <w:jc w:val="both"/>
        <w:rPr>
          <w:b/>
          <w:sz w:val="20"/>
        </w:rPr>
      </w:pPr>
      <w:r>
        <w:rPr>
          <w:b/>
          <w:w w:val="95"/>
          <w:sz w:val="20"/>
        </w:rPr>
        <w:t>接種劑量：</w:t>
      </w:r>
    </w:p>
    <w:p w:rsidR="00850FA8" w:rsidRDefault="003C0DE8">
      <w:pPr>
        <w:pStyle w:val="a4"/>
        <w:numPr>
          <w:ilvl w:val="0"/>
          <w:numId w:val="8"/>
        </w:numPr>
        <w:tabs>
          <w:tab w:val="left" w:pos="1107"/>
        </w:tabs>
        <w:spacing w:line="360" w:lineRule="exact"/>
        <w:jc w:val="both"/>
        <w:rPr>
          <w:b/>
          <w:sz w:val="20"/>
        </w:rPr>
      </w:pPr>
      <w:r>
        <w:rPr>
          <w:b/>
          <w:color w:val="C45811"/>
          <w:spacing w:val="3"/>
          <w:sz w:val="20"/>
        </w:rPr>
        <w:t xml:space="preserve">滿 </w:t>
      </w:r>
      <w:r>
        <w:rPr>
          <w:b/>
          <w:color w:val="C45811"/>
          <w:sz w:val="20"/>
        </w:rPr>
        <w:t>12</w:t>
      </w:r>
      <w:r>
        <w:rPr>
          <w:b/>
          <w:color w:val="C45811"/>
          <w:spacing w:val="2"/>
          <w:sz w:val="20"/>
        </w:rPr>
        <w:t xml:space="preserve"> 歲以上青少年及成人基礎劑及追加劑每劑為 </w:t>
      </w:r>
      <w:r>
        <w:rPr>
          <w:b/>
          <w:color w:val="C45811"/>
          <w:sz w:val="20"/>
        </w:rPr>
        <w:t>0.3</w:t>
      </w:r>
      <w:r>
        <w:rPr>
          <w:b/>
          <w:color w:val="C45811"/>
          <w:spacing w:val="30"/>
          <w:sz w:val="20"/>
        </w:rPr>
        <w:t xml:space="preserve"> </w:t>
      </w:r>
      <w:r>
        <w:rPr>
          <w:b/>
          <w:color w:val="C45811"/>
          <w:sz w:val="20"/>
        </w:rPr>
        <w:t>mL</w:t>
      </w:r>
      <w:r>
        <w:rPr>
          <w:b/>
          <w:color w:val="C45811"/>
          <w:spacing w:val="3"/>
          <w:sz w:val="20"/>
        </w:rPr>
        <w:t xml:space="preserve">(成人劑型紫蓋包裝稀釋後使用，疫苗含量為 </w:t>
      </w:r>
      <w:r>
        <w:rPr>
          <w:b/>
          <w:color w:val="C45811"/>
          <w:sz w:val="20"/>
        </w:rPr>
        <w:t>30</w:t>
      </w:r>
      <w:r>
        <w:rPr>
          <w:b/>
          <w:color w:val="C45811"/>
          <w:spacing w:val="33"/>
          <w:sz w:val="20"/>
        </w:rPr>
        <w:t xml:space="preserve"> </w:t>
      </w:r>
      <w:r>
        <w:rPr>
          <w:b/>
          <w:color w:val="C45811"/>
          <w:sz w:val="20"/>
        </w:rPr>
        <w:t>μg</w:t>
      </w:r>
    </w:p>
    <w:p w:rsidR="00850FA8" w:rsidRDefault="003C0DE8">
      <w:pPr>
        <w:spacing w:line="360" w:lineRule="exact"/>
        <w:ind w:left="1106"/>
        <w:rPr>
          <w:b/>
          <w:sz w:val="20"/>
        </w:rPr>
      </w:pPr>
      <w:r>
        <w:rPr>
          <w:b/>
          <w:color w:val="C45811"/>
          <w:sz w:val="20"/>
        </w:rPr>
        <w:t>mRNA)</w:t>
      </w:r>
    </w:p>
    <w:p w:rsidR="00850FA8" w:rsidRDefault="003C0DE8">
      <w:pPr>
        <w:pStyle w:val="a4"/>
        <w:numPr>
          <w:ilvl w:val="0"/>
          <w:numId w:val="8"/>
        </w:numPr>
        <w:tabs>
          <w:tab w:val="left" w:pos="1106"/>
          <w:tab w:val="left" w:pos="1107"/>
        </w:tabs>
        <w:spacing w:line="360" w:lineRule="exact"/>
        <w:rPr>
          <w:b/>
          <w:sz w:val="20"/>
        </w:rPr>
      </w:pPr>
      <w:r>
        <w:rPr>
          <w:b/>
          <w:color w:val="C45811"/>
          <w:spacing w:val="-1"/>
          <w:sz w:val="20"/>
        </w:rPr>
        <w:t xml:space="preserve">滿 </w:t>
      </w:r>
      <w:r>
        <w:rPr>
          <w:b/>
          <w:color w:val="C45811"/>
          <w:sz w:val="20"/>
        </w:rPr>
        <w:t>5-11</w:t>
      </w:r>
      <w:r>
        <w:rPr>
          <w:b/>
          <w:color w:val="C45811"/>
          <w:spacing w:val="-2"/>
          <w:sz w:val="20"/>
        </w:rPr>
        <w:t xml:space="preserve"> 歲兒童族群基礎劑每劑為 </w:t>
      </w:r>
      <w:r>
        <w:rPr>
          <w:b/>
          <w:color w:val="C45811"/>
          <w:sz w:val="20"/>
        </w:rPr>
        <w:t>0.2</w:t>
      </w:r>
      <w:r>
        <w:rPr>
          <w:b/>
          <w:color w:val="C45811"/>
          <w:spacing w:val="-2"/>
          <w:sz w:val="20"/>
        </w:rPr>
        <w:t xml:space="preserve"> </w:t>
      </w:r>
      <w:r>
        <w:rPr>
          <w:b/>
          <w:color w:val="C45811"/>
          <w:sz w:val="20"/>
        </w:rPr>
        <w:t>mL</w:t>
      </w:r>
      <w:r>
        <w:rPr>
          <w:b/>
          <w:color w:val="C45811"/>
          <w:spacing w:val="-1"/>
          <w:sz w:val="20"/>
        </w:rPr>
        <w:t xml:space="preserve">(兒童劑型橘蓋包裝稀釋後使用，疫苗含量為 </w:t>
      </w:r>
      <w:r>
        <w:rPr>
          <w:b/>
          <w:color w:val="C45811"/>
          <w:sz w:val="20"/>
        </w:rPr>
        <w:t>10</w:t>
      </w:r>
      <w:r>
        <w:rPr>
          <w:b/>
          <w:color w:val="C45811"/>
          <w:spacing w:val="46"/>
          <w:sz w:val="20"/>
        </w:rPr>
        <w:t xml:space="preserve"> </w:t>
      </w:r>
      <w:r>
        <w:rPr>
          <w:b/>
          <w:color w:val="C45811"/>
          <w:sz w:val="20"/>
        </w:rPr>
        <w:t>μg</w:t>
      </w:r>
      <w:r>
        <w:rPr>
          <w:b/>
          <w:color w:val="C45811"/>
          <w:spacing w:val="-1"/>
          <w:sz w:val="20"/>
        </w:rPr>
        <w:t xml:space="preserve"> </w:t>
      </w:r>
      <w:r>
        <w:rPr>
          <w:b/>
          <w:color w:val="C45811"/>
          <w:sz w:val="20"/>
        </w:rPr>
        <w:t>mRNA)</w:t>
      </w:r>
    </w:p>
    <w:p w:rsidR="00850FA8" w:rsidRDefault="003C0DE8">
      <w:pPr>
        <w:pStyle w:val="a4"/>
        <w:numPr>
          <w:ilvl w:val="0"/>
          <w:numId w:val="9"/>
        </w:numPr>
        <w:tabs>
          <w:tab w:val="left" w:pos="626"/>
          <w:tab w:val="left" w:pos="627"/>
        </w:tabs>
        <w:spacing w:line="360" w:lineRule="exact"/>
        <w:ind w:hanging="484"/>
        <w:rPr>
          <w:b/>
          <w:sz w:val="20"/>
        </w:rPr>
      </w:pPr>
      <w:r>
        <w:rPr>
          <w:b/>
          <w:w w:val="95"/>
          <w:sz w:val="20"/>
        </w:rPr>
        <w:t>安全性與保護力：</w:t>
      </w:r>
    </w:p>
    <w:p w:rsidR="00850FA8" w:rsidRDefault="003C0DE8">
      <w:pPr>
        <w:pStyle w:val="a4"/>
        <w:numPr>
          <w:ilvl w:val="0"/>
          <w:numId w:val="7"/>
        </w:numPr>
        <w:tabs>
          <w:tab w:val="left" w:pos="1106"/>
          <w:tab w:val="left" w:pos="1107"/>
        </w:tabs>
        <w:spacing w:line="344" w:lineRule="exact"/>
        <w:rPr>
          <w:sz w:val="20"/>
        </w:rPr>
      </w:pPr>
      <w:r>
        <w:rPr>
          <w:spacing w:val="-1"/>
          <w:sz w:val="20"/>
        </w:rPr>
        <w:t xml:space="preserve">本疫苗不含可複製之 </w:t>
      </w:r>
      <w:r>
        <w:rPr>
          <w:sz w:val="20"/>
        </w:rPr>
        <w:t>SARS-CoV-2</w:t>
      </w:r>
      <w:r>
        <w:rPr>
          <w:spacing w:val="-3"/>
          <w:sz w:val="20"/>
        </w:rPr>
        <w:t xml:space="preserve"> 病毒顆粒，不會因為接種本疫苗而罹患 </w:t>
      </w:r>
      <w:r>
        <w:rPr>
          <w:sz w:val="20"/>
        </w:rPr>
        <w:t>COVID-19。</w:t>
      </w:r>
    </w:p>
    <w:p w:rsidR="00850FA8" w:rsidRDefault="003C0DE8">
      <w:pPr>
        <w:pStyle w:val="a4"/>
        <w:numPr>
          <w:ilvl w:val="0"/>
          <w:numId w:val="7"/>
        </w:numPr>
        <w:tabs>
          <w:tab w:val="left" w:pos="1111"/>
          <w:tab w:val="left" w:pos="1112"/>
        </w:tabs>
        <w:spacing w:line="348" w:lineRule="exact"/>
        <w:ind w:left="1111" w:hanging="484"/>
        <w:rPr>
          <w:sz w:val="20"/>
        </w:rPr>
      </w:pPr>
      <w:r>
        <w:rPr>
          <w:sz w:val="20"/>
        </w:rPr>
        <w:t>依據目前臨床試驗結果資料顯示(非 omicron</w:t>
      </w:r>
      <w:r>
        <w:rPr>
          <w:spacing w:val="1"/>
          <w:sz w:val="20"/>
        </w:rPr>
        <w:t xml:space="preserve"> 變異株)，本疫苗對於年滿 </w:t>
      </w:r>
      <w:r>
        <w:rPr>
          <w:sz w:val="20"/>
        </w:rPr>
        <w:t>16 歲以上之青少年及成人受試者接種完</w:t>
      </w:r>
    </w:p>
    <w:p w:rsidR="00850FA8" w:rsidRDefault="003C0DE8">
      <w:pPr>
        <w:pStyle w:val="a3"/>
        <w:spacing w:before="12"/>
        <w:ind w:left="1111"/>
      </w:pPr>
      <w:r>
        <w:rPr>
          <w:spacing w:val="1"/>
        </w:rPr>
        <w:t xml:space="preserve">成 </w:t>
      </w:r>
      <w:r>
        <w:t>2 劑接種 7 天後預防有症狀感染之有效性約 94.6%，對於 12</w:t>
      </w:r>
      <w:r>
        <w:rPr>
          <w:spacing w:val="1"/>
        </w:rPr>
        <w:t xml:space="preserve"> 至 </w:t>
      </w:r>
      <w:r>
        <w:t>15 歲青少年接種完成 2 劑接種 7 天後預防有</w:t>
      </w:r>
    </w:p>
    <w:p w:rsidR="00850FA8" w:rsidRDefault="003C0DE8">
      <w:pPr>
        <w:pStyle w:val="a3"/>
        <w:spacing w:before="14" w:line="366" w:lineRule="exact"/>
        <w:ind w:left="1111"/>
      </w:pPr>
      <w:r>
        <w:rPr>
          <w:spacing w:val="-3"/>
        </w:rPr>
        <w:t xml:space="preserve">症狀感染之有效性約 </w:t>
      </w:r>
      <w:r>
        <w:rPr>
          <w:spacing w:val="-2"/>
        </w:rPr>
        <w:t>100</w:t>
      </w:r>
      <w:r>
        <w:rPr>
          <w:spacing w:val="-4"/>
        </w:rPr>
        <w:t xml:space="preserve">%，另對於 </w:t>
      </w:r>
      <w:r>
        <w:rPr>
          <w:spacing w:val="-2"/>
        </w:rPr>
        <w:t>5</w:t>
      </w:r>
      <w:r>
        <w:rPr>
          <w:spacing w:val="-8"/>
        </w:rPr>
        <w:t xml:space="preserve"> 至 </w:t>
      </w:r>
      <w:r>
        <w:rPr>
          <w:spacing w:val="-2"/>
        </w:rPr>
        <w:t>11</w:t>
      </w:r>
      <w:r>
        <w:rPr>
          <w:spacing w:val="-6"/>
        </w:rPr>
        <w:t xml:space="preserve"> 歲兒童接種完成 </w:t>
      </w:r>
      <w:r>
        <w:rPr>
          <w:spacing w:val="-2"/>
        </w:rPr>
        <w:t>2</w:t>
      </w:r>
      <w:r>
        <w:rPr>
          <w:spacing w:val="-7"/>
        </w:rPr>
        <w:t xml:space="preserve"> 劑接種 </w:t>
      </w:r>
      <w:r>
        <w:rPr>
          <w:spacing w:val="-2"/>
        </w:rPr>
        <w:t>7</w:t>
      </w:r>
      <w:r>
        <w:rPr>
          <w:spacing w:val="-6"/>
        </w:rPr>
        <w:t xml:space="preserve"> 天後預防有症狀感染之有效性約 </w:t>
      </w:r>
      <w:r>
        <w:rPr>
          <w:spacing w:val="-1"/>
        </w:rPr>
        <w:t>90.7%</w:t>
      </w:r>
      <w:r>
        <w:rPr>
          <w:spacing w:val="-1"/>
          <w:vertAlign w:val="superscript"/>
        </w:rPr>
        <w:t>1</w:t>
      </w:r>
      <w:r>
        <w:rPr>
          <w:spacing w:val="-1"/>
        </w:rPr>
        <w:t>。</w:t>
      </w:r>
    </w:p>
    <w:p w:rsidR="00850FA8" w:rsidRDefault="003C0DE8">
      <w:pPr>
        <w:spacing w:line="513" w:lineRule="exact"/>
        <w:ind w:left="146"/>
        <w:rPr>
          <w:b/>
          <w:sz w:val="28"/>
        </w:rPr>
      </w:pPr>
      <w:r>
        <w:rPr>
          <w:noProof/>
        </w:rPr>
        <mc:AlternateContent>
          <mc:Choice Requires="wps">
            <w:drawing>
              <wp:anchor distT="0" distB="0" distL="114300" distR="114300" simplePos="0" relativeHeight="487343616" behindDoc="1" locked="0" layoutInCell="1" allowOverlap="1">
                <wp:simplePos x="0" y="0"/>
                <wp:positionH relativeFrom="page">
                  <wp:posOffset>341630</wp:posOffset>
                </wp:positionH>
                <wp:positionV relativeFrom="paragraph">
                  <wp:posOffset>294640</wp:posOffset>
                </wp:positionV>
                <wp:extent cx="6877685" cy="24130"/>
                <wp:effectExtent l="0" t="0" r="0" b="0"/>
                <wp:wrapNone/>
                <wp:docPr id="9"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685" cy="24130"/>
                        </a:xfrm>
                        <a:prstGeom prst="rect">
                          <a:avLst/>
                        </a:prstGeom>
                        <a:solidFill>
                          <a:srgbClr val="EBEA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6B972" id="docshape7" o:spid="_x0000_s1026" style="position:absolute;margin-left:26.9pt;margin-top:23.2pt;width:541.55pt;height:1.9pt;z-index:-15972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" fillcolor="#ebeae7" stroked="f">
                <w10:wrap anchorx="page"/>
              </v:rect>
            </w:pict>
          </mc:Fallback>
        </mc:AlternateContent>
      </w:r>
      <w:r>
        <w:rPr>
          <w:b/>
          <w:color w:val="C45811"/>
          <w:sz w:val="28"/>
        </w:rPr>
        <w:t>疫苗接種禁忌與接種前注意事項</w:t>
      </w:r>
    </w:p>
    <w:p w:rsidR="00850FA8" w:rsidRDefault="003C0DE8">
      <w:pPr>
        <w:pStyle w:val="a4"/>
        <w:numPr>
          <w:ilvl w:val="0"/>
          <w:numId w:val="6"/>
        </w:numPr>
        <w:tabs>
          <w:tab w:val="left" w:pos="628"/>
          <w:tab w:val="left" w:pos="629"/>
        </w:tabs>
        <w:spacing w:before="71"/>
        <w:ind w:hanging="481"/>
        <w:rPr>
          <w:sz w:val="20"/>
        </w:rPr>
      </w:pPr>
      <w:r>
        <w:rPr>
          <w:b/>
          <w:w w:val="95"/>
          <w:sz w:val="20"/>
        </w:rPr>
        <w:t>接種禁忌：</w:t>
      </w:r>
      <w:r>
        <w:rPr>
          <w:w w:val="95"/>
          <w:sz w:val="20"/>
        </w:rPr>
        <w:t>對於</w:t>
      </w:r>
      <w:r>
        <w:rPr>
          <w:b/>
          <w:w w:val="95"/>
          <w:sz w:val="20"/>
        </w:rPr>
        <w:t>疫苗成分有嚴重過敏反應史，或先前接種本項疫苗劑次曾發生嚴重過敏反應者</w:t>
      </w:r>
      <w:r>
        <w:rPr>
          <w:w w:val="95"/>
          <w:sz w:val="20"/>
        </w:rPr>
        <w:t>，不予接種。</w:t>
      </w:r>
    </w:p>
    <w:p w:rsidR="00850FA8" w:rsidRDefault="003C0DE8">
      <w:pPr>
        <w:pStyle w:val="a4"/>
        <w:numPr>
          <w:ilvl w:val="0"/>
          <w:numId w:val="6"/>
        </w:numPr>
        <w:tabs>
          <w:tab w:val="left" w:pos="626"/>
          <w:tab w:val="left" w:pos="627"/>
        </w:tabs>
        <w:spacing w:before="31" w:line="341" w:lineRule="exact"/>
        <w:ind w:left="626" w:hanging="481"/>
        <w:rPr>
          <w:b/>
          <w:sz w:val="20"/>
        </w:rPr>
      </w:pPr>
      <w:r>
        <w:rPr>
          <w:b/>
          <w:w w:val="95"/>
          <w:sz w:val="20"/>
        </w:rPr>
        <w:t>注意事項：</w:t>
      </w:r>
    </w:p>
    <w:p w:rsidR="00850FA8" w:rsidRDefault="003C0DE8">
      <w:pPr>
        <w:pStyle w:val="a4"/>
        <w:numPr>
          <w:ilvl w:val="1"/>
          <w:numId w:val="6"/>
        </w:numPr>
        <w:tabs>
          <w:tab w:val="left" w:pos="1106"/>
          <w:tab w:val="left" w:pos="1107"/>
        </w:tabs>
        <w:spacing w:line="323" w:lineRule="exact"/>
        <w:rPr>
          <w:b/>
          <w:sz w:val="20"/>
        </w:rPr>
      </w:pPr>
      <w:r>
        <w:rPr>
          <w:b/>
          <w:w w:val="95"/>
          <w:sz w:val="20"/>
        </w:rPr>
        <w:t>本疫苗與其他疫苗可同時分開不同手臂接種</w:t>
      </w:r>
      <w:r>
        <w:rPr>
          <w:rFonts w:ascii="Malgun Gothic Semilight" w:eastAsia="Malgun Gothic Semilight" w:hint="eastAsia"/>
          <w:w w:val="95"/>
          <w:sz w:val="20"/>
        </w:rPr>
        <w:t>，</w:t>
      </w:r>
      <w:r>
        <w:rPr>
          <w:b/>
          <w:w w:val="95"/>
          <w:sz w:val="20"/>
        </w:rPr>
        <w:t>亦可間隔任何時間接種</w:t>
      </w:r>
      <w:r>
        <w:rPr>
          <w:rFonts w:ascii="Malgun Gothic Semilight" w:eastAsia="Malgun Gothic Semilight" w:hint="eastAsia"/>
          <w:w w:val="95"/>
          <w:sz w:val="20"/>
        </w:rPr>
        <w:t>，</w:t>
      </w:r>
      <w:r>
        <w:rPr>
          <w:b/>
          <w:w w:val="95"/>
          <w:sz w:val="20"/>
        </w:rPr>
        <w:t>以利接種後反應之判別</w:t>
      </w:r>
      <w:r>
        <w:rPr>
          <w:rFonts w:ascii="Malgun Gothic Semilight" w:eastAsia="Malgun Gothic Semilight" w:hint="eastAsia"/>
          <w:w w:val="95"/>
          <w:sz w:val="20"/>
        </w:rPr>
        <w:t>。</w:t>
      </w:r>
    </w:p>
    <w:p w:rsidR="00850FA8" w:rsidRDefault="003C0DE8">
      <w:pPr>
        <w:pStyle w:val="a4"/>
        <w:numPr>
          <w:ilvl w:val="1"/>
          <w:numId w:val="6"/>
        </w:numPr>
        <w:tabs>
          <w:tab w:val="left" w:pos="1111"/>
          <w:tab w:val="left" w:pos="1112"/>
        </w:tabs>
        <w:spacing w:line="296" w:lineRule="exact"/>
        <w:ind w:left="1111" w:hanging="484"/>
        <w:rPr>
          <w:b/>
          <w:sz w:val="20"/>
        </w:rPr>
      </w:pPr>
      <w:r>
        <w:rPr>
          <w:b/>
          <w:w w:val="95"/>
          <w:sz w:val="20"/>
        </w:rPr>
        <w:t>發燒或正患有急性中重度疾病者，宜待病情穩定後再接種。</w:t>
      </w:r>
    </w:p>
    <w:p w:rsidR="00850FA8" w:rsidRDefault="003C0DE8">
      <w:pPr>
        <w:pStyle w:val="a4"/>
        <w:numPr>
          <w:ilvl w:val="1"/>
          <w:numId w:val="6"/>
        </w:numPr>
        <w:tabs>
          <w:tab w:val="left" w:pos="1111"/>
          <w:tab w:val="left" w:pos="1112"/>
        </w:tabs>
        <w:spacing w:before="27" w:line="168" w:lineRule="auto"/>
        <w:ind w:left="1111" w:right="285" w:hanging="483"/>
        <w:rPr>
          <w:sz w:val="20"/>
        </w:rPr>
      </w:pPr>
      <w:r>
        <w:rPr>
          <w:w w:val="95"/>
          <w:sz w:val="20"/>
        </w:rPr>
        <w:t>免疫功能低下者，包括接受免疫抑制劑治療的人，對疫苗的免疫反應可能減弱。(尚無免疫低下者或正在接受免疫</w:t>
      </w:r>
      <w:r>
        <w:rPr>
          <w:spacing w:val="66"/>
          <w:sz w:val="20"/>
        </w:rPr>
        <w:t xml:space="preserve"> </w:t>
      </w:r>
      <w:r>
        <w:rPr>
          <w:spacing w:val="67"/>
          <w:sz w:val="20"/>
        </w:rPr>
        <w:t xml:space="preserve"> </w:t>
      </w:r>
      <w:r>
        <w:rPr>
          <w:sz w:val="20"/>
        </w:rPr>
        <w:t>抑制治療者的數據)</w:t>
      </w:r>
    </w:p>
    <w:p w:rsidR="00850FA8" w:rsidRDefault="003C0DE8">
      <w:pPr>
        <w:pStyle w:val="a4"/>
        <w:numPr>
          <w:ilvl w:val="1"/>
          <w:numId w:val="6"/>
        </w:numPr>
        <w:tabs>
          <w:tab w:val="left" w:pos="1111"/>
          <w:tab w:val="left" w:pos="1112"/>
        </w:tabs>
        <w:spacing w:line="238" w:lineRule="exact"/>
        <w:ind w:left="1111" w:hanging="484"/>
        <w:rPr>
          <w:sz w:val="20"/>
        </w:rPr>
      </w:pPr>
      <w:r>
        <w:rPr>
          <w:spacing w:val="1"/>
          <w:sz w:val="20"/>
        </w:rPr>
        <w:t xml:space="preserve">目前沒有足夠數據建議孕婦可常規接種 </w:t>
      </w:r>
      <w:r>
        <w:rPr>
          <w:sz w:val="20"/>
        </w:rPr>
        <w:t>COVID-19</w:t>
      </w:r>
      <w:r>
        <w:rPr>
          <w:spacing w:val="1"/>
          <w:sz w:val="20"/>
        </w:rPr>
        <w:t xml:space="preserve"> 疫苗，惟若為高感染風險可能因罹患 </w:t>
      </w:r>
      <w:r>
        <w:rPr>
          <w:sz w:val="20"/>
        </w:rPr>
        <w:t>COVID-19</w:t>
      </w:r>
      <w:r>
        <w:rPr>
          <w:spacing w:val="2"/>
          <w:sz w:val="20"/>
        </w:rPr>
        <w:t xml:space="preserve"> 導致嚴重併</w:t>
      </w:r>
    </w:p>
    <w:p w:rsidR="00850FA8" w:rsidRDefault="003C0DE8">
      <w:pPr>
        <w:pStyle w:val="a3"/>
        <w:spacing w:line="261" w:lineRule="exact"/>
        <w:ind w:left="1111"/>
      </w:pPr>
      <w:r>
        <w:t>發症的情形，可經醫師評估是否接種疫苗。</w:t>
      </w:r>
    </w:p>
    <w:p w:rsidR="00850FA8" w:rsidRDefault="003C0DE8">
      <w:pPr>
        <w:pStyle w:val="a4"/>
        <w:numPr>
          <w:ilvl w:val="1"/>
          <w:numId w:val="6"/>
        </w:numPr>
        <w:tabs>
          <w:tab w:val="left" w:pos="1112"/>
        </w:tabs>
        <w:spacing w:before="23" w:line="170" w:lineRule="auto"/>
        <w:ind w:left="1111" w:right="269" w:hanging="483"/>
        <w:jc w:val="both"/>
        <w:rPr>
          <w:color w:val="333333"/>
          <w:sz w:val="20"/>
        </w:rPr>
      </w:pPr>
      <w:r>
        <w:rPr>
          <w:b/>
          <w:w w:val="95"/>
          <w:sz w:val="20"/>
        </w:rPr>
        <w:t>mRNA</w:t>
      </w:r>
      <w:r>
        <w:rPr>
          <w:b/>
          <w:spacing w:val="130"/>
          <w:sz w:val="20"/>
        </w:rPr>
        <w:t xml:space="preserve"> </w:t>
      </w:r>
      <w:r>
        <w:rPr>
          <w:b/>
          <w:w w:val="95"/>
          <w:sz w:val="20"/>
        </w:rPr>
        <w:t>COVID-19</w:t>
      </w:r>
      <w:r>
        <w:rPr>
          <w:b/>
          <w:spacing w:val="130"/>
          <w:sz w:val="20"/>
        </w:rPr>
        <w:t xml:space="preserve"> </w:t>
      </w:r>
      <w:r>
        <w:rPr>
          <w:b/>
          <w:w w:val="95"/>
          <w:sz w:val="20"/>
        </w:rPr>
        <w:t>疫苗可以使用在大多數慢性心血管疾病史之患者，包括冠狀動脈疾病、心肌梗塞、穩定性心臟衰竭、心律不整、風濕性心臟病、川崎氏症、大多數先天性心臟病、和植入式心臟裝置者。對於這些病患，接種</w:t>
      </w:r>
      <w:r>
        <w:rPr>
          <w:b/>
          <w:sz w:val="20"/>
        </w:rPr>
        <w:t>mRNA 疫苗不建議採取額外特別的措施。而目前沒有資料顯示有心血管疾病史者接種 mRNA 疫苗後發生心肌炎或心包膜炎的風險高於一般人群。</w:t>
      </w:r>
    </w:p>
    <w:p w:rsidR="00850FA8" w:rsidRDefault="003C0DE8">
      <w:pPr>
        <w:pStyle w:val="a4"/>
        <w:numPr>
          <w:ilvl w:val="1"/>
          <w:numId w:val="6"/>
        </w:numPr>
        <w:tabs>
          <w:tab w:val="left" w:pos="1112"/>
        </w:tabs>
        <w:spacing w:line="170" w:lineRule="auto"/>
        <w:ind w:left="1111" w:right="284" w:hanging="483"/>
        <w:jc w:val="both"/>
        <w:rPr>
          <w:color w:val="333333"/>
          <w:sz w:val="20"/>
        </w:rPr>
      </w:pPr>
      <w:r>
        <w:rPr>
          <w:b/>
          <w:w w:val="95"/>
          <w:sz w:val="20"/>
        </w:rPr>
        <w:t>有以下疾病史的人，建議可於接種前諮詢心臟科醫師或感染科醫師，以了解接種的最佳時間以及是否建議採取任</w:t>
      </w:r>
      <w:r>
        <w:rPr>
          <w:b/>
          <w:spacing w:val="48"/>
          <w:sz w:val="20"/>
        </w:rPr>
        <w:t xml:space="preserve"> </w:t>
      </w:r>
      <w:r>
        <w:rPr>
          <w:b/>
          <w:spacing w:val="147"/>
          <w:sz w:val="20"/>
        </w:rPr>
        <w:t xml:space="preserve"> </w:t>
      </w:r>
      <w:r>
        <w:rPr>
          <w:b/>
          <w:sz w:val="20"/>
        </w:rPr>
        <w:t>何其他預防措施：包含發炎性心臟疾病(如心肌炎、心包膜炎、心內膜炎)、急性風濕熱、12</w:t>
      </w:r>
      <w:r>
        <w:rPr>
          <w:b/>
          <w:spacing w:val="5"/>
          <w:sz w:val="20"/>
        </w:rPr>
        <w:t xml:space="preserve"> 至 </w:t>
      </w:r>
      <w:r>
        <w:rPr>
          <w:b/>
          <w:sz w:val="20"/>
        </w:rPr>
        <w:t>29 歲擴張型心肌病變患者、複雜或嚴重的先天性心臟病(包含單心室 (Fontan) 循環)、急性失代償性心臟衰竭與心臟移植患者。</w:t>
      </w:r>
    </w:p>
    <w:p w:rsidR="00850FA8" w:rsidRDefault="003C0DE8">
      <w:pPr>
        <w:pStyle w:val="a4"/>
        <w:numPr>
          <w:ilvl w:val="1"/>
          <w:numId w:val="6"/>
        </w:numPr>
        <w:tabs>
          <w:tab w:val="left" w:pos="1112"/>
        </w:tabs>
        <w:spacing w:line="287" w:lineRule="exact"/>
        <w:ind w:left="1111" w:hanging="484"/>
        <w:jc w:val="both"/>
        <w:rPr>
          <w:b/>
          <w:sz w:val="20"/>
        </w:rPr>
      </w:pPr>
      <w:r>
        <w:rPr>
          <w:b/>
          <w:sz w:val="20"/>
        </w:rPr>
        <w:t>衛生福利部疾病管制署、衛生福利部傳染病防治諮詢會預防接種組專家與台灣兒童心臟醫學會已於 2021 年 9</w:t>
      </w:r>
      <w:r>
        <w:rPr>
          <w:b/>
          <w:spacing w:val="-1"/>
          <w:sz w:val="20"/>
        </w:rPr>
        <w:t xml:space="preserve"> 月</w:t>
      </w:r>
    </w:p>
    <w:p w:rsidR="00850FA8" w:rsidRDefault="00850FA8">
      <w:pPr>
        <w:spacing w:line="287" w:lineRule="exact"/>
        <w:jc w:val="both"/>
        <w:rPr>
          <w:sz w:val="20"/>
        </w:rPr>
        <w:sectPr w:rsidR="00850FA8">
          <w:type w:val="continuous"/>
          <w:pgSz w:w="11900" w:h="16850"/>
          <w:pgMar w:top="440" w:right="280" w:bottom="280" w:left="420" w:header="720" w:footer="720" w:gutter="0"/>
          <w:cols w:space="720"/>
        </w:sectPr>
      </w:pPr>
    </w:p>
    <w:p w:rsidR="00850FA8" w:rsidRDefault="003C0DE8">
      <w:pPr>
        <w:spacing w:before="28" w:line="315" w:lineRule="exact"/>
        <w:ind w:left="1111"/>
        <w:rPr>
          <w:b/>
          <w:sz w:val="20"/>
        </w:rPr>
      </w:pPr>
      <w:r>
        <w:rPr>
          <w:b/>
          <w:spacing w:val="21"/>
          <w:sz w:val="20"/>
        </w:rPr>
        <w:lastRenderedPageBreak/>
        <w:t xml:space="preserve">共 同 編 修 「 </w:t>
      </w:r>
      <w:r>
        <w:rPr>
          <w:b/>
          <w:sz w:val="20"/>
        </w:rPr>
        <w:t>mRNA</w:t>
      </w:r>
      <w:r>
        <w:rPr>
          <w:b/>
          <w:spacing w:val="7"/>
          <w:sz w:val="20"/>
        </w:rPr>
        <w:t xml:space="preserve"> 疫 苗 接 種 後 心 肌 炎 / 心 包 膜 炎 指 引 」 提 供 臨 床 處 置 與 建 議 。</w:t>
      </w:r>
    </w:p>
    <w:p w:rsidR="00850FA8" w:rsidRDefault="00D641BC">
      <w:pPr>
        <w:spacing w:line="315" w:lineRule="exact"/>
        <w:ind w:left="1111"/>
        <w:rPr>
          <w:b/>
          <w:sz w:val="20"/>
        </w:rPr>
      </w:pPr>
      <w:hyperlink r:id="rId8">
        <w:r w:rsidR="003C0DE8">
          <w:rPr>
            <w:b/>
            <w:spacing w:val="-1"/>
            <w:sz w:val="20"/>
          </w:rPr>
          <w:t>https://www.cdc.gov.tw/File/Get/es0pwDYE2zL2Y3kCjxpdqQ</w:t>
        </w:r>
      </w:hyperlink>
      <w:r w:rsidR="003C0DE8">
        <w:rPr>
          <w:b/>
          <w:sz w:val="20"/>
        </w:rPr>
        <w:t>。</w:t>
      </w:r>
    </w:p>
    <w:p w:rsidR="00850FA8" w:rsidRDefault="003C0DE8">
      <w:pPr>
        <w:spacing w:before="42"/>
        <w:ind w:left="307"/>
        <w:rPr>
          <w:b/>
          <w:sz w:val="28"/>
        </w:rPr>
      </w:pPr>
      <w:r>
        <w:rPr>
          <w:noProof/>
        </w:rPr>
        <mc:AlternateContent>
          <mc:Choice Requires="wps">
            <w:drawing>
              <wp:anchor distT="0" distB="0" distL="114300" distR="114300" simplePos="0" relativeHeight="487344128" behindDoc="1" locked="0" layoutInCell="1" allowOverlap="1">
                <wp:simplePos x="0" y="0"/>
                <wp:positionH relativeFrom="page">
                  <wp:posOffset>443230</wp:posOffset>
                </wp:positionH>
                <wp:positionV relativeFrom="paragraph">
                  <wp:posOffset>322580</wp:posOffset>
                </wp:positionV>
                <wp:extent cx="6772910" cy="24130"/>
                <wp:effectExtent l="0" t="0" r="0" b="0"/>
                <wp:wrapNone/>
                <wp:docPr id="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910" cy="24130"/>
                        </a:xfrm>
                        <a:prstGeom prst="rect">
                          <a:avLst/>
                        </a:prstGeom>
                        <a:solidFill>
                          <a:srgbClr val="EBEA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F2EB3" id="docshape8" o:spid="_x0000_s1026" style="position:absolute;margin-left:34.9pt;margin-top:25.4pt;width:533.3pt;height:1.9pt;z-index:-15972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" fillcolor="#ebeae7" stroked="f">
                <w10:wrap anchorx="page"/>
              </v:rect>
            </w:pict>
          </mc:Fallback>
        </mc:AlternateContent>
      </w:r>
      <w:r>
        <w:rPr>
          <w:b/>
          <w:color w:val="C45811"/>
          <w:sz w:val="28"/>
        </w:rPr>
        <w:t>接種後注意事項及可能發生之反應</w:t>
      </w:r>
    </w:p>
    <w:p w:rsidR="00850FA8" w:rsidRDefault="003C0DE8">
      <w:pPr>
        <w:pStyle w:val="a4"/>
        <w:numPr>
          <w:ilvl w:val="0"/>
          <w:numId w:val="5"/>
        </w:numPr>
        <w:tabs>
          <w:tab w:val="left" w:pos="629"/>
        </w:tabs>
        <w:spacing w:before="174" w:line="182" w:lineRule="auto"/>
        <w:ind w:right="277"/>
        <w:jc w:val="both"/>
        <w:rPr>
          <w:sz w:val="20"/>
        </w:rPr>
      </w:pPr>
      <w:r>
        <w:rPr>
          <w:w w:val="95"/>
          <w:sz w:val="20"/>
        </w:rPr>
        <w:t>為即時處理接種後發生率極低的立即型嚴重過敏反應，</w:t>
      </w:r>
      <w:r>
        <w:rPr>
          <w:b/>
          <w:w w:val="95"/>
          <w:sz w:val="20"/>
        </w:rPr>
        <w:t>接種後應於接種單位或附近稍作休息留觀</w:t>
      </w:r>
      <w:r>
        <w:rPr>
          <w:b/>
          <w:spacing w:val="110"/>
          <w:sz w:val="20"/>
        </w:rPr>
        <w:t xml:space="preserve"> </w:t>
      </w:r>
      <w:r>
        <w:rPr>
          <w:b/>
          <w:w w:val="95"/>
          <w:sz w:val="20"/>
        </w:rPr>
        <w:t>15</w:t>
      </w:r>
      <w:r>
        <w:rPr>
          <w:b/>
          <w:spacing w:val="67"/>
          <w:sz w:val="20"/>
        </w:rPr>
        <w:t xml:space="preserve">  </w:t>
      </w:r>
      <w:r>
        <w:rPr>
          <w:b/>
          <w:w w:val="95"/>
          <w:sz w:val="20"/>
        </w:rPr>
        <w:t>分鐘，離開後請自我密切觀察</w:t>
      </w:r>
      <w:r>
        <w:rPr>
          <w:b/>
          <w:spacing w:val="140"/>
          <w:sz w:val="20"/>
        </w:rPr>
        <w:t xml:space="preserve"> </w:t>
      </w:r>
      <w:r>
        <w:rPr>
          <w:b/>
          <w:w w:val="95"/>
          <w:sz w:val="20"/>
        </w:rPr>
        <w:t>15</w:t>
      </w:r>
      <w:r>
        <w:rPr>
          <w:b/>
          <w:spacing w:val="136"/>
          <w:sz w:val="20"/>
        </w:rPr>
        <w:t xml:space="preserve"> </w:t>
      </w:r>
      <w:r>
        <w:rPr>
          <w:b/>
          <w:w w:val="95"/>
          <w:sz w:val="20"/>
        </w:rPr>
        <w:t>分鐘</w:t>
      </w:r>
      <w:r>
        <w:rPr>
          <w:w w:val="95"/>
          <w:sz w:val="20"/>
        </w:rPr>
        <w:t>，但針對先前曾因接種疫苗或任何注射治療後發生急性過敏反應之民眾，接種後仍請於接種單位或</w:t>
      </w:r>
      <w:r>
        <w:rPr>
          <w:spacing w:val="-3"/>
          <w:sz w:val="20"/>
        </w:rPr>
        <w:t xml:space="preserve">附近留觀至少 </w:t>
      </w:r>
      <w:r>
        <w:rPr>
          <w:spacing w:val="-1"/>
          <w:sz w:val="20"/>
        </w:rPr>
        <w:t>30</w:t>
      </w:r>
      <w:r>
        <w:rPr>
          <w:spacing w:val="-5"/>
          <w:sz w:val="20"/>
        </w:rPr>
        <w:t xml:space="preserve"> 分鐘。使用抗血小板或抗凝血藥物或凝血功能異常者施打後於注射部位加壓至少 </w:t>
      </w:r>
      <w:r>
        <w:rPr>
          <w:sz w:val="20"/>
        </w:rPr>
        <w:t>2</w:t>
      </w:r>
      <w:r>
        <w:rPr>
          <w:spacing w:val="-3"/>
          <w:sz w:val="20"/>
        </w:rPr>
        <w:t xml:space="preserve"> 分鐘，並觀察是否</w:t>
      </w:r>
      <w:r>
        <w:rPr>
          <w:sz w:val="20"/>
        </w:rPr>
        <w:t>仍有出血或血腫情形。</w:t>
      </w:r>
    </w:p>
    <w:p w:rsidR="00850FA8" w:rsidRDefault="003C0DE8">
      <w:pPr>
        <w:pStyle w:val="1"/>
        <w:numPr>
          <w:ilvl w:val="0"/>
          <w:numId w:val="5"/>
        </w:numPr>
        <w:tabs>
          <w:tab w:val="left" w:pos="629"/>
        </w:tabs>
        <w:ind w:hanging="342"/>
        <w:jc w:val="both"/>
        <w:rPr>
          <w:b w:val="0"/>
          <w:sz w:val="20"/>
        </w:rPr>
      </w:pPr>
      <w:r>
        <w:t>青少年常見的暈針反應</w:t>
      </w:r>
    </w:p>
    <w:p w:rsidR="00850FA8" w:rsidRDefault="003C0DE8">
      <w:pPr>
        <w:spacing w:before="87" w:line="182" w:lineRule="auto"/>
        <w:ind w:left="628" w:right="253"/>
        <w:jc w:val="both"/>
        <w:rPr>
          <w:b/>
          <w:sz w:val="20"/>
        </w:rPr>
      </w:pPr>
      <w:r>
        <w:rPr>
          <w:w w:val="95"/>
          <w:sz w:val="20"/>
        </w:rPr>
        <w:t>暈針通常是因為對打針的心理壓力與恐懼感，轉化成身體的症狀，</w:t>
      </w:r>
      <w:r>
        <w:rPr>
          <w:b/>
          <w:w w:val="95"/>
          <w:sz w:val="20"/>
        </w:rPr>
        <w:t>通常在注射時或注射後立即(5</w:t>
      </w:r>
      <w:r>
        <w:rPr>
          <w:b/>
          <w:spacing w:val="45"/>
          <w:sz w:val="20"/>
        </w:rPr>
        <w:t xml:space="preserve">    </w:t>
      </w:r>
      <w:r>
        <w:rPr>
          <w:b/>
          <w:w w:val="95"/>
          <w:sz w:val="20"/>
        </w:rPr>
        <w:t>分鐘內)</w:t>
      </w:r>
      <w:r>
        <w:rPr>
          <w:w w:val="95"/>
          <w:sz w:val="20"/>
        </w:rPr>
        <w:t>出現眩暈與噁心等症狀，大多發生於青少年集體接種疫苗時。大規模疫苗接種時，偶會發生聚集性暈針現象，被稱為集體心因性疾</w:t>
      </w:r>
      <w:r>
        <w:rPr>
          <w:spacing w:val="59"/>
          <w:sz w:val="20"/>
        </w:rPr>
        <w:t xml:space="preserve">    </w:t>
      </w:r>
      <w:r>
        <w:rPr>
          <w:w w:val="95"/>
          <w:sz w:val="20"/>
        </w:rPr>
        <w:t>病。暈針反應與疫苗本身安全性無關，也不會造成身體健康的後遺症，建議</w:t>
      </w:r>
      <w:r>
        <w:rPr>
          <w:b/>
          <w:w w:val="95"/>
          <w:sz w:val="20"/>
        </w:rPr>
        <w:t>被接種者於接種前不要空腹過久，等待注射</w:t>
      </w:r>
      <w:r>
        <w:rPr>
          <w:b/>
          <w:spacing w:val="46"/>
          <w:sz w:val="20"/>
        </w:rPr>
        <w:t xml:space="preserve">  時</w:t>
      </w:r>
      <w:r>
        <w:rPr>
          <w:b/>
          <w:spacing w:val="-2"/>
          <w:sz w:val="20"/>
        </w:rPr>
        <w:t>間不宜過久，可用音樂、影片或聊天等方式放鬆心情</w:t>
      </w:r>
      <w:r>
        <w:rPr>
          <w:spacing w:val="-2"/>
          <w:sz w:val="20"/>
        </w:rPr>
        <w:t>，</w:t>
      </w:r>
      <w:r>
        <w:rPr>
          <w:b/>
          <w:spacing w:val="-2"/>
          <w:sz w:val="20"/>
        </w:rPr>
        <w:t>以坐姿進行疫苗接種以及接種後觀察</w:t>
      </w:r>
      <w:r>
        <w:rPr>
          <w:spacing w:val="-2"/>
          <w:sz w:val="20"/>
        </w:rPr>
        <w:t>，以避免因發生昏厥而摔</w:t>
      </w:r>
      <w:r>
        <w:rPr>
          <w:w w:val="95"/>
          <w:sz w:val="20"/>
        </w:rPr>
        <w:t>倒受傷。</w:t>
      </w:r>
      <w:r>
        <w:rPr>
          <w:b/>
          <w:w w:val="95"/>
          <w:sz w:val="20"/>
        </w:rPr>
        <w:t>倘若發生暈針狀況，於休息區採坐姿或平躺並安撫個案緩解情緒緊張，交由醫護人員觀察至意識回復。如暈針</w:t>
      </w:r>
      <w:r>
        <w:rPr>
          <w:b/>
          <w:spacing w:val="46"/>
          <w:sz w:val="20"/>
        </w:rPr>
        <w:t xml:space="preserve">  現</w:t>
      </w:r>
      <w:r>
        <w:rPr>
          <w:b/>
          <w:sz w:val="20"/>
        </w:rPr>
        <w:t>象持續，應進一步診治或詢問相關疾病史。</w:t>
      </w:r>
    </w:p>
    <w:p w:rsidR="00850FA8" w:rsidRDefault="003C0DE8">
      <w:pPr>
        <w:pStyle w:val="1"/>
        <w:numPr>
          <w:ilvl w:val="0"/>
          <w:numId w:val="5"/>
        </w:numPr>
        <w:tabs>
          <w:tab w:val="left" w:pos="629"/>
        </w:tabs>
        <w:spacing w:before="33"/>
        <w:ind w:hanging="342"/>
        <w:jc w:val="both"/>
        <w:rPr>
          <w:b w:val="0"/>
          <w:sz w:val="20"/>
        </w:rPr>
      </w:pPr>
      <w:r>
        <w:rPr>
          <w:color w:val="C45811"/>
        </w:rPr>
        <w:t>接種後可能發生之反應</w:t>
      </w:r>
    </w:p>
    <w:p w:rsidR="00850FA8" w:rsidRDefault="003C0DE8">
      <w:pPr>
        <w:pStyle w:val="a4"/>
        <w:numPr>
          <w:ilvl w:val="1"/>
          <w:numId w:val="5"/>
        </w:numPr>
        <w:tabs>
          <w:tab w:val="left" w:pos="1110"/>
        </w:tabs>
        <w:spacing w:before="84" w:line="182" w:lineRule="auto"/>
        <w:ind w:right="275"/>
        <w:jc w:val="both"/>
        <w:rPr>
          <w:b/>
          <w:sz w:val="20"/>
        </w:rPr>
      </w:pPr>
      <w:r>
        <w:rPr>
          <w:w w:val="95"/>
          <w:sz w:val="20"/>
        </w:rPr>
        <w:t>疫苗接種後可能發生的反應大多為</w:t>
      </w:r>
      <w:r>
        <w:rPr>
          <w:b/>
          <w:color w:val="C45811"/>
          <w:w w:val="95"/>
          <w:sz w:val="20"/>
        </w:rPr>
        <w:t>接種部位疼痛、紅腫，通常於數天內消失，其他可能反應包含疲倦、頭痛、肌</w:t>
      </w:r>
      <w:r>
        <w:rPr>
          <w:b/>
          <w:color w:val="C45811"/>
          <w:spacing w:val="55"/>
          <w:sz w:val="20"/>
        </w:rPr>
        <w:t xml:space="preserve"> </w:t>
      </w:r>
      <w:r>
        <w:rPr>
          <w:b/>
          <w:color w:val="C45811"/>
          <w:spacing w:val="161"/>
          <w:sz w:val="20"/>
        </w:rPr>
        <w:t xml:space="preserve"> </w:t>
      </w:r>
      <w:r>
        <w:rPr>
          <w:b/>
          <w:color w:val="C45811"/>
          <w:w w:val="95"/>
          <w:sz w:val="20"/>
        </w:rPr>
        <w:t>肉痠痛、體溫升高、畏寒、關節痛及噁心</w:t>
      </w:r>
      <w:r>
        <w:rPr>
          <w:w w:val="95"/>
          <w:sz w:val="20"/>
        </w:rPr>
        <w:t>，這些症狀隨年齡層增加而減少，通常輕微並於數天內消失。依據疫苗</w:t>
      </w:r>
      <w:r>
        <w:rPr>
          <w:spacing w:val="55"/>
          <w:sz w:val="20"/>
        </w:rPr>
        <w:t xml:space="preserve"> </w:t>
      </w:r>
      <w:r>
        <w:rPr>
          <w:spacing w:val="161"/>
          <w:sz w:val="20"/>
        </w:rPr>
        <w:t xml:space="preserve"> </w:t>
      </w:r>
      <w:r>
        <w:rPr>
          <w:w w:val="95"/>
          <w:sz w:val="20"/>
        </w:rPr>
        <w:t>臨床試驗顯示</w:t>
      </w:r>
      <w:r>
        <w:rPr>
          <w:b/>
          <w:color w:val="C45811"/>
          <w:w w:val="95"/>
          <w:sz w:val="20"/>
        </w:rPr>
        <w:t>接種第二劑之副作用發生比率高於第一劑。</w:t>
      </w:r>
      <w:r>
        <w:rPr>
          <w:w w:val="95"/>
          <w:sz w:val="20"/>
        </w:rPr>
        <w:t>接種疫苗後</w:t>
      </w:r>
      <w:r>
        <w:rPr>
          <w:b/>
          <w:color w:val="C45811"/>
          <w:w w:val="95"/>
          <w:sz w:val="20"/>
        </w:rPr>
        <w:t>可能有發燒反應(</w:t>
      </w:r>
      <w:r>
        <w:rPr>
          <w:rFonts w:ascii="Symbol" w:eastAsia="Symbol" w:hAnsi="Symbol"/>
          <w:b/>
          <w:color w:val="C45811"/>
          <w:w w:val="95"/>
          <w:sz w:val="20"/>
        </w:rPr>
        <w:t></w:t>
      </w:r>
      <w:r>
        <w:rPr>
          <w:b/>
          <w:color w:val="C45811"/>
          <w:w w:val="95"/>
          <w:sz w:val="20"/>
        </w:rPr>
        <w:t>38℃)，一般約</w:t>
      </w:r>
      <w:r>
        <w:rPr>
          <w:b/>
          <w:color w:val="C45811"/>
          <w:spacing w:val="56"/>
          <w:sz w:val="20"/>
        </w:rPr>
        <w:t xml:space="preserve">  </w:t>
      </w:r>
      <w:r>
        <w:rPr>
          <w:b/>
          <w:color w:val="C45811"/>
          <w:w w:val="95"/>
          <w:sz w:val="20"/>
        </w:rPr>
        <w:t>48</w:t>
      </w:r>
      <w:r>
        <w:rPr>
          <w:b/>
          <w:color w:val="C45811"/>
          <w:spacing w:val="51"/>
          <w:sz w:val="20"/>
        </w:rPr>
        <w:t xml:space="preserve">  </w:t>
      </w:r>
      <w:r>
        <w:rPr>
          <w:b/>
          <w:color w:val="C45811"/>
          <w:w w:val="95"/>
          <w:sz w:val="20"/>
        </w:rPr>
        <w:t>小時可</w:t>
      </w:r>
      <w:r>
        <w:rPr>
          <w:b/>
          <w:color w:val="C45811"/>
          <w:sz w:val="20"/>
        </w:rPr>
        <w:t>緩解。</w:t>
      </w:r>
    </w:p>
    <w:p w:rsidR="00850FA8" w:rsidRDefault="003C0DE8">
      <w:pPr>
        <w:pStyle w:val="a4"/>
        <w:numPr>
          <w:ilvl w:val="1"/>
          <w:numId w:val="5"/>
        </w:numPr>
        <w:tabs>
          <w:tab w:val="left" w:pos="1110"/>
        </w:tabs>
        <w:spacing w:before="123" w:line="182" w:lineRule="auto"/>
        <w:ind w:right="274"/>
        <w:jc w:val="both"/>
        <w:rPr>
          <w:b/>
          <w:sz w:val="20"/>
        </w:rPr>
      </w:pPr>
      <w:r>
        <w:rPr>
          <w:w w:val="95"/>
          <w:sz w:val="20"/>
        </w:rPr>
        <w:t>接種</w:t>
      </w:r>
      <w:r>
        <w:rPr>
          <w:spacing w:val="76"/>
          <w:sz w:val="20"/>
        </w:rPr>
        <w:t xml:space="preserve"> </w:t>
      </w:r>
      <w:r>
        <w:rPr>
          <w:w w:val="95"/>
          <w:sz w:val="20"/>
        </w:rPr>
        <w:t>mRNA</w:t>
      </w:r>
      <w:r>
        <w:rPr>
          <w:spacing w:val="80"/>
          <w:sz w:val="20"/>
        </w:rPr>
        <w:t xml:space="preserve"> </w:t>
      </w:r>
      <w:r>
        <w:rPr>
          <w:w w:val="95"/>
          <w:sz w:val="20"/>
        </w:rPr>
        <w:t>疫苗後可能出現極罕見之心肌炎或心包膜炎，依據疫苗上市安全性監測與觀察性研究結果，WHO</w:t>
      </w:r>
      <w:r>
        <w:rPr>
          <w:spacing w:val="80"/>
          <w:sz w:val="20"/>
        </w:rPr>
        <w:t xml:space="preserve"> </w:t>
      </w:r>
      <w:r>
        <w:rPr>
          <w:w w:val="95"/>
          <w:sz w:val="20"/>
        </w:rPr>
        <w:t>的全球疫苗安全諮詢委員會(GACVS</w:t>
      </w:r>
      <w:r>
        <w:rPr>
          <w:spacing w:val="15"/>
          <w:w w:val="95"/>
          <w:sz w:val="20"/>
        </w:rPr>
        <w:t xml:space="preserve">) </w:t>
      </w:r>
      <w:r>
        <w:rPr>
          <w:w w:val="95"/>
          <w:sz w:val="20"/>
          <w:vertAlign w:val="superscript"/>
        </w:rPr>
        <w:t>2</w:t>
      </w:r>
      <w:r>
        <w:rPr>
          <w:spacing w:val="14"/>
          <w:w w:val="95"/>
          <w:sz w:val="20"/>
        </w:rPr>
        <w:t xml:space="preserve"> 與我國 </w:t>
      </w:r>
      <w:r>
        <w:rPr>
          <w:w w:val="95"/>
          <w:sz w:val="20"/>
        </w:rPr>
        <w:t>ACIP</w:t>
      </w:r>
      <w:r>
        <w:rPr>
          <w:spacing w:val="2"/>
          <w:w w:val="95"/>
          <w:sz w:val="20"/>
        </w:rPr>
        <w:t xml:space="preserve"> 委員會均一致建議</w:t>
      </w:r>
      <w:r>
        <w:rPr>
          <w:b/>
          <w:color w:val="C45811"/>
          <w:w w:val="95"/>
          <w:sz w:val="20"/>
        </w:rPr>
        <w:t>，</w:t>
      </w:r>
      <w:r>
        <w:rPr>
          <w:b/>
          <w:color w:val="C00000"/>
          <w:spacing w:val="7"/>
          <w:w w:val="95"/>
          <w:sz w:val="20"/>
        </w:rPr>
        <w:t xml:space="preserve">接種疫苗後 </w:t>
      </w:r>
      <w:r>
        <w:rPr>
          <w:b/>
          <w:color w:val="C00000"/>
          <w:w w:val="95"/>
          <w:sz w:val="20"/>
        </w:rPr>
        <w:t>28</w:t>
      </w:r>
      <w:r>
        <w:rPr>
          <w:b/>
          <w:color w:val="C00000"/>
          <w:spacing w:val="78"/>
          <w:sz w:val="20"/>
        </w:rPr>
        <w:t xml:space="preserve"> </w:t>
      </w:r>
      <w:r>
        <w:rPr>
          <w:b/>
          <w:color w:val="C00000"/>
          <w:w w:val="95"/>
          <w:sz w:val="20"/>
        </w:rPr>
        <w:t>天內若發生疑似心肌炎或心</w:t>
      </w:r>
      <w:r>
        <w:rPr>
          <w:b/>
          <w:color w:val="C00000"/>
          <w:spacing w:val="-1"/>
          <w:w w:val="99"/>
          <w:sz w:val="20"/>
        </w:rPr>
        <w:t>包膜炎的症狀，例如：胸痛、胸口壓迫感或不適症狀、心悸</w:t>
      </w:r>
      <w:r>
        <w:rPr>
          <w:b/>
          <w:color w:val="C00000"/>
          <w:spacing w:val="1"/>
          <w:w w:val="99"/>
          <w:sz w:val="20"/>
        </w:rPr>
        <w:t>（</w:t>
      </w:r>
      <w:r>
        <w:rPr>
          <w:b/>
          <w:color w:val="C00000"/>
          <w:spacing w:val="-1"/>
          <w:w w:val="99"/>
          <w:sz w:val="20"/>
        </w:rPr>
        <w:t>心跳不規則、跳拍或“顫動”</w:t>
      </w:r>
      <w:r>
        <w:rPr>
          <w:b/>
          <w:color w:val="C00000"/>
          <w:spacing w:val="-99"/>
          <w:w w:val="99"/>
          <w:sz w:val="20"/>
        </w:rPr>
        <w:t>）</w:t>
      </w:r>
      <w:r>
        <w:rPr>
          <w:b/>
          <w:color w:val="C00000"/>
          <w:w w:val="99"/>
          <w:sz w:val="20"/>
        </w:rPr>
        <w:t>、暈厥</w:t>
      </w:r>
      <w:r>
        <w:rPr>
          <w:b/>
          <w:color w:val="C00000"/>
          <w:spacing w:val="1"/>
          <w:w w:val="99"/>
          <w:sz w:val="20"/>
        </w:rPr>
        <w:t>（</w:t>
      </w:r>
      <w:r>
        <w:rPr>
          <w:b/>
          <w:color w:val="C00000"/>
          <w:w w:val="99"/>
          <w:sz w:val="20"/>
        </w:rPr>
        <w:t>昏厥</w:t>
      </w:r>
      <w:r>
        <w:rPr>
          <w:b/>
          <w:color w:val="C00000"/>
          <w:spacing w:val="-102"/>
          <w:w w:val="99"/>
          <w:sz w:val="20"/>
        </w:rPr>
        <w:t>）</w:t>
      </w:r>
      <w:r>
        <w:rPr>
          <w:b/>
          <w:color w:val="C00000"/>
          <w:w w:val="99"/>
          <w:sz w:val="20"/>
        </w:rPr>
        <w:t>、呼</w:t>
      </w:r>
      <w:r>
        <w:rPr>
          <w:b/>
          <w:color w:val="C00000"/>
          <w:w w:val="95"/>
          <w:sz w:val="20"/>
        </w:rPr>
        <w:t>吸急促、運動耐受不良（例如走幾步路就會很喘、沒有力氣爬樓梯）等，務必立即就醫，並告知疫苗接種史，</w:t>
      </w:r>
      <w:r>
        <w:rPr>
          <w:b/>
          <w:w w:val="95"/>
          <w:sz w:val="20"/>
        </w:rPr>
        <w:t>同</w:t>
      </w:r>
      <w:r>
        <w:rPr>
          <w:b/>
          <w:spacing w:val="52"/>
          <w:sz w:val="20"/>
        </w:rPr>
        <w:t xml:space="preserve">  </w:t>
      </w:r>
      <w:r>
        <w:rPr>
          <w:b/>
          <w:spacing w:val="53"/>
          <w:sz w:val="20"/>
        </w:rPr>
        <w:t xml:space="preserve"> </w:t>
      </w:r>
      <w:r>
        <w:rPr>
          <w:b/>
          <w:sz w:val="20"/>
        </w:rPr>
        <w:t>時臨床醫師需鑑別診斷是否為 SARS-CoV-2</w:t>
      </w:r>
      <w:r>
        <w:rPr>
          <w:b/>
          <w:spacing w:val="-1"/>
          <w:sz w:val="20"/>
        </w:rPr>
        <w:t xml:space="preserve"> 感染或其他病毒感染或其他病因引起之心肌炎或心包膜炎</w:t>
      </w:r>
      <w:r>
        <w:rPr>
          <w:b/>
          <w:color w:val="006FC0"/>
          <w:sz w:val="20"/>
        </w:rPr>
        <w:t>。</w:t>
      </w:r>
    </w:p>
    <w:p w:rsidR="00850FA8" w:rsidRDefault="003C0DE8">
      <w:pPr>
        <w:pStyle w:val="a4"/>
        <w:numPr>
          <w:ilvl w:val="1"/>
          <w:numId w:val="5"/>
        </w:numPr>
        <w:tabs>
          <w:tab w:val="left" w:pos="1110"/>
        </w:tabs>
        <w:spacing w:before="122" w:line="182" w:lineRule="auto"/>
        <w:ind w:right="275"/>
        <w:jc w:val="both"/>
        <w:rPr>
          <w:b/>
          <w:sz w:val="20"/>
        </w:rPr>
      </w:pPr>
      <w:r>
        <w:rPr>
          <w:b/>
          <w:w w:val="95"/>
          <w:sz w:val="20"/>
        </w:rPr>
        <w:t>疫苗接種後發生心肌炎/心包膜炎的臨床預後多數良好，病例多數發生在接種後</w:t>
      </w:r>
      <w:r>
        <w:rPr>
          <w:b/>
          <w:spacing w:val="64"/>
          <w:sz w:val="20"/>
        </w:rPr>
        <w:t xml:space="preserve">  </w:t>
      </w:r>
      <w:r>
        <w:rPr>
          <w:b/>
          <w:w w:val="95"/>
          <w:sz w:val="20"/>
        </w:rPr>
        <w:t>14</w:t>
      </w:r>
      <w:r>
        <w:rPr>
          <w:b/>
          <w:spacing w:val="49"/>
          <w:sz w:val="20"/>
        </w:rPr>
        <w:t xml:space="preserve">  </w:t>
      </w:r>
      <w:r>
        <w:rPr>
          <w:b/>
          <w:w w:val="95"/>
          <w:sz w:val="20"/>
        </w:rPr>
        <w:t>天內，接種第二劑後發生率高於第一劑，40</w:t>
      </w:r>
      <w:r>
        <w:rPr>
          <w:b/>
          <w:spacing w:val="91"/>
          <w:sz w:val="20"/>
        </w:rPr>
        <w:t xml:space="preserve">  </w:t>
      </w:r>
      <w:r>
        <w:rPr>
          <w:b/>
          <w:w w:val="95"/>
          <w:sz w:val="20"/>
        </w:rPr>
        <w:t>歲以下男性發生率較女性及其它年齡層男性高。同時，因部分研究初步證實第一劑與第二劑的接種間隔拉長，可能減少心肌炎或心包膜炎發生的風險，英國與美國</w:t>
      </w:r>
      <w:r>
        <w:rPr>
          <w:b/>
          <w:spacing w:val="72"/>
          <w:sz w:val="20"/>
        </w:rPr>
        <w:t xml:space="preserve"> </w:t>
      </w:r>
      <w:r>
        <w:rPr>
          <w:b/>
          <w:w w:val="95"/>
          <w:sz w:val="20"/>
          <w:vertAlign w:val="superscript"/>
        </w:rPr>
        <w:t>3</w:t>
      </w:r>
      <w:r>
        <w:rPr>
          <w:b/>
          <w:w w:val="95"/>
          <w:sz w:val="20"/>
        </w:rPr>
        <w:t>-</w:t>
      </w:r>
      <w:r>
        <w:rPr>
          <w:b/>
          <w:w w:val="95"/>
          <w:sz w:val="20"/>
          <w:vertAlign w:val="superscript"/>
        </w:rPr>
        <w:t>4</w:t>
      </w:r>
      <w:r>
        <w:rPr>
          <w:b/>
          <w:spacing w:val="56"/>
          <w:sz w:val="20"/>
        </w:rPr>
        <w:t xml:space="preserve"> </w:t>
      </w:r>
      <w:r>
        <w:rPr>
          <w:b/>
          <w:w w:val="95"/>
          <w:sz w:val="20"/>
        </w:rPr>
        <w:t>近期已針對青少年或</w:t>
      </w:r>
      <w:r>
        <w:rPr>
          <w:b/>
          <w:spacing w:val="78"/>
          <w:sz w:val="20"/>
        </w:rPr>
        <w:t xml:space="preserve"> </w:t>
      </w:r>
      <w:r>
        <w:rPr>
          <w:b/>
          <w:w w:val="95"/>
          <w:sz w:val="20"/>
        </w:rPr>
        <w:t>40</w:t>
      </w:r>
      <w:r>
        <w:rPr>
          <w:b/>
          <w:spacing w:val="62"/>
          <w:sz w:val="20"/>
        </w:rPr>
        <w:t xml:space="preserve"> </w:t>
      </w:r>
      <w:r>
        <w:rPr>
          <w:b/>
          <w:w w:val="95"/>
          <w:sz w:val="20"/>
        </w:rPr>
        <w:t>歲以下年輕男性，調</w:t>
      </w:r>
      <w:r>
        <w:rPr>
          <w:b/>
          <w:spacing w:val="-1"/>
          <w:sz w:val="20"/>
        </w:rPr>
        <w:t xml:space="preserve">整第一劑與第二劑接種間隔建議為 </w:t>
      </w:r>
      <w:r>
        <w:rPr>
          <w:b/>
          <w:sz w:val="20"/>
        </w:rPr>
        <w:t>8</w:t>
      </w:r>
      <w:r>
        <w:rPr>
          <w:b/>
          <w:spacing w:val="-3"/>
          <w:sz w:val="20"/>
        </w:rPr>
        <w:t xml:space="preserve"> 週或 </w:t>
      </w:r>
      <w:r>
        <w:rPr>
          <w:b/>
          <w:sz w:val="20"/>
        </w:rPr>
        <w:t>12</w:t>
      </w:r>
      <w:r>
        <w:rPr>
          <w:b/>
          <w:spacing w:val="-3"/>
          <w:sz w:val="20"/>
        </w:rPr>
        <w:t xml:space="preserve"> 週，此與我國對青少年與 </w:t>
      </w:r>
      <w:r>
        <w:rPr>
          <w:b/>
          <w:sz w:val="20"/>
        </w:rPr>
        <w:t>5</w:t>
      </w:r>
      <w:r>
        <w:rPr>
          <w:b/>
          <w:spacing w:val="-4"/>
          <w:sz w:val="20"/>
        </w:rPr>
        <w:t xml:space="preserve"> 至 </w:t>
      </w:r>
      <w:r>
        <w:rPr>
          <w:b/>
          <w:sz w:val="20"/>
        </w:rPr>
        <w:t>11</w:t>
      </w:r>
      <w:r>
        <w:rPr>
          <w:b/>
          <w:spacing w:val="-3"/>
          <w:sz w:val="20"/>
        </w:rPr>
        <w:t xml:space="preserve"> 歲兒童兩劑 </w:t>
      </w:r>
      <w:r>
        <w:rPr>
          <w:b/>
          <w:sz w:val="20"/>
        </w:rPr>
        <w:t>mRNA</w:t>
      </w:r>
      <w:r>
        <w:rPr>
          <w:b/>
          <w:spacing w:val="-2"/>
          <w:sz w:val="20"/>
        </w:rPr>
        <w:t xml:space="preserve"> 疫苗接種建議</w:t>
      </w:r>
      <w:r>
        <w:rPr>
          <w:b/>
          <w:sz w:val="20"/>
        </w:rPr>
        <w:t>一致。</w:t>
      </w:r>
    </w:p>
    <w:p w:rsidR="00850FA8" w:rsidRDefault="003C0DE8">
      <w:pPr>
        <w:pStyle w:val="a4"/>
        <w:numPr>
          <w:ilvl w:val="1"/>
          <w:numId w:val="5"/>
        </w:numPr>
        <w:tabs>
          <w:tab w:val="left" w:pos="1110"/>
        </w:tabs>
        <w:spacing w:before="124" w:line="182" w:lineRule="auto"/>
        <w:ind w:right="266"/>
        <w:jc w:val="both"/>
        <w:rPr>
          <w:b/>
          <w:sz w:val="20"/>
        </w:rPr>
      </w:pPr>
      <w:r>
        <w:rPr>
          <w:b/>
          <w:spacing w:val="-1"/>
          <w:sz w:val="20"/>
        </w:rPr>
        <w:t xml:space="preserve">感染 </w:t>
      </w:r>
      <w:r>
        <w:rPr>
          <w:b/>
          <w:sz w:val="20"/>
        </w:rPr>
        <w:t>SARS-COV-2</w:t>
      </w:r>
      <w:r>
        <w:rPr>
          <w:b/>
          <w:spacing w:val="5"/>
          <w:sz w:val="20"/>
        </w:rPr>
        <w:t xml:space="preserve"> 後亦可能出現</w:t>
      </w:r>
      <w:r>
        <w:rPr>
          <w:b/>
          <w:sz w:val="20"/>
        </w:rPr>
        <w:t>COVID-19</w:t>
      </w:r>
      <w:r>
        <w:rPr>
          <w:b/>
          <w:spacing w:val="-2"/>
          <w:sz w:val="20"/>
        </w:rPr>
        <w:t xml:space="preserve"> 重症或心肌炎併發症之風險，在疫情流行時，相較疫苗接種產生之</w:t>
      </w:r>
      <w:r>
        <w:rPr>
          <w:b/>
          <w:w w:val="95"/>
          <w:sz w:val="20"/>
        </w:rPr>
        <w:t>罕見心肌炎或心包膜炎風險，須一起衡量。因應</w:t>
      </w:r>
      <w:r>
        <w:rPr>
          <w:b/>
          <w:spacing w:val="127"/>
          <w:sz w:val="20"/>
        </w:rPr>
        <w:t xml:space="preserve"> </w:t>
      </w:r>
      <w:r>
        <w:rPr>
          <w:b/>
          <w:w w:val="95"/>
          <w:sz w:val="20"/>
        </w:rPr>
        <w:t>COVID-19</w:t>
      </w:r>
      <w:r>
        <w:rPr>
          <w:b/>
          <w:spacing w:val="118"/>
          <w:sz w:val="20"/>
        </w:rPr>
        <w:t xml:space="preserve"> </w:t>
      </w:r>
      <w:r>
        <w:rPr>
          <w:b/>
          <w:w w:val="95"/>
          <w:sz w:val="20"/>
        </w:rPr>
        <w:t>流行疫情及因應變異株威脅，針對青少年族群已接種</w:t>
      </w:r>
      <w:r>
        <w:rPr>
          <w:b/>
          <w:sz w:val="20"/>
        </w:rPr>
        <w:t>第一劑疫苗且無嚴重不良反應者，可完成第二劑接種。唯個人可依照其潛在疾病、是否具重症高風險因素、是否居住或前往高流行地區等客觀要件，在醫師評估下決定接種，並可選擇於校園內或醫療院所接種。</w:t>
      </w:r>
    </w:p>
    <w:p w:rsidR="00850FA8" w:rsidRDefault="003C0DE8">
      <w:pPr>
        <w:pStyle w:val="a4"/>
        <w:numPr>
          <w:ilvl w:val="1"/>
          <w:numId w:val="5"/>
        </w:numPr>
        <w:tabs>
          <w:tab w:val="left" w:pos="1110"/>
        </w:tabs>
        <w:spacing w:before="121" w:line="182" w:lineRule="auto"/>
        <w:ind w:right="273"/>
        <w:jc w:val="both"/>
        <w:rPr>
          <w:sz w:val="20"/>
        </w:rPr>
      </w:pPr>
      <w:r>
        <w:rPr>
          <w:w w:val="95"/>
          <w:sz w:val="20"/>
        </w:rPr>
        <w:t>我國之心肌炎/心包膜炎分析結果與國際間安全監視所觀察到之趨勢相似，美國、加拿大、日本針對心肌炎/心包</w:t>
      </w:r>
      <w:r>
        <w:rPr>
          <w:spacing w:val="63"/>
          <w:sz w:val="20"/>
        </w:rPr>
        <w:t xml:space="preserve">  </w:t>
      </w:r>
      <w:r>
        <w:rPr>
          <w:spacing w:val="64"/>
          <w:sz w:val="20"/>
        </w:rPr>
        <w:t xml:space="preserve"> </w:t>
      </w:r>
      <w:r>
        <w:rPr>
          <w:sz w:val="20"/>
        </w:rPr>
        <w:t>膜炎所進行之通報值與背景值分析，亦皆於接種 mRNA</w:t>
      </w:r>
      <w:r>
        <w:rPr>
          <w:spacing w:val="18"/>
          <w:sz w:val="20"/>
        </w:rPr>
        <w:t xml:space="preserve"> 疫苗 (</w:t>
      </w:r>
      <w:r>
        <w:rPr>
          <w:sz w:val="20"/>
        </w:rPr>
        <w:t>Moderna</w:t>
      </w:r>
      <w:r>
        <w:rPr>
          <w:spacing w:val="31"/>
          <w:sz w:val="20"/>
        </w:rPr>
        <w:t xml:space="preserve"> 與 </w:t>
      </w:r>
      <w:r>
        <w:rPr>
          <w:sz w:val="20"/>
        </w:rPr>
        <w:t>BioNTech</w:t>
      </w:r>
      <w:r>
        <w:rPr>
          <w:spacing w:val="5"/>
          <w:sz w:val="20"/>
        </w:rPr>
        <w:t xml:space="preserve"> 廠牌) 之年輕族群觀察</w:t>
      </w:r>
      <w:r>
        <w:rPr>
          <w:sz w:val="20"/>
        </w:rPr>
        <w:t xml:space="preserve">到心肌炎/心包膜炎之通報值高於背景值，且以接種第二劑者為主。部分上市後觀察性研究分析 </w:t>
      </w:r>
      <w:r>
        <w:rPr>
          <w:sz w:val="20"/>
          <w:vertAlign w:val="superscript"/>
        </w:rPr>
        <w:t>5</w:t>
      </w:r>
      <w:r>
        <w:rPr>
          <w:spacing w:val="5"/>
          <w:sz w:val="20"/>
        </w:rPr>
        <w:t xml:space="preserve">，顯示 </w:t>
      </w:r>
      <w:r>
        <w:rPr>
          <w:sz w:val="20"/>
        </w:rPr>
        <w:t>40</w:t>
      </w:r>
      <w:r>
        <w:rPr>
          <w:spacing w:val="7"/>
          <w:sz w:val="20"/>
        </w:rPr>
        <w:t xml:space="preserve"> 歲以</w:t>
      </w:r>
      <w:r>
        <w:rPr>
          <w:spacing w:val="2"/>
          <w:w w:val="95"/>
          <w:sz w:val="20"/>
        </w:rPr>
        <w:t xml:space="preserve">下男性接種 </w:t>
      </w:r>
      <w:r>
        <w:rPr>
          <w:w w:val="95"/>
          <w:sz w:val="20"/>
        </w:rPr>
        <w:t>Moderna</w:t>
      </w:r>
      <w:r>
        <w:rPr>
          <w:spacing w:val="-7"/>
          <w:w w:val="95"/>
          <w:sz w:val="20"/>
        </w:rPr>
        <w:t xml:space="preserve"> 疫苗第二劑後，相較其他</w:t>
      </w:r>
      <w:r>
        <w:rPr>
          <w:spacing w:val="53"/>
          <w:sz w:val="20"/>
        </w:rPr>
        <w:t xml:space="preserve"> </w:t>
      </w:r>
      <w:r>
        <w:rPr>
          <w:w w:val="95"/>
          <w:sz w:val="20"/>
        </w:rPr>
        <w:t>mRNA</w:t>
      </w:r>
      <w:r>
        <w:rPr>
          <w:spacing w:val="57"/>
          <w:sz w:val="20"/>
        </w:rPr>
        <w:t xml:space="preserve"> </w:t>
      </w:r>
      <w:r>
        <w:rPr>
          <w:spacing w:val="-3"/>
          <w:w w:val="95"/>
          <w:sz w:val="20"/>
        </w:rPr>
        <w:t>疫苗可能有較高之心肌炎/心包膜炎風險，唯針對</w:t>
      </w:r>
      <w:r>
        <w:rPr>
          <w:spacing w:val="59"/>
          <w:sz w:val="20"/>
        </w:rPr>
        <w:t xml:space="preserve"> </w:t>
      </w:r>
      <w:r>
        <w:rPr>
          <w:w w:val="95"/>
          <w:sz w:val="20"/>
        </w:rPr>
        <w:t>Moderna</w:t>
      </w:r>
      <w:r>
        <w:rPr>
          <w:spacing w:val="1"/>
          <w:w w:val="95"/>
          <w:sz w:val="20"/>
        </w:rPr>
        <w:t xml:space="preserve"> </w:t>
      </w:r>
      <w:r>
        <w:rPr>
          <w:spacing w:val="12"/>
          <w:sz w:val="20"/>
        </w:rPr>
        <w:t xml:space="preserve">疫苗和 </w:t>
      </w:r>
      <w:r>
        <w:rPr>
          <w:sz w:val="20"/>
        </w:rPr>
        <w:t xml:space="preserve">BioNTech 疫苗接種後心肌炎風險比較分析，尚未得到完全一致的結果 </w:t>
      </w:r>
      <w:r>
        <w:rPr>
          <w:sz w:val="20"/>
          <w:vertAlign w:val="superscript"/>
        </w:rPr>
        <w:t>6</w:t>
      </w:r>
      <w:r>
        <w:rPr>
          <w:sz w:val="20"/>
        </w:rPr>
        <w:t>。</w:t>
      </w:r>
    </w:p>
    <w:p w:rsidR="00850FA8" w:rsidRDefault="003C0DE8">
      <w:pPr>
        <w:pStyle w:val="a4"/>
        <w:numPr>
          <w:ilvl w:val="1"/>
          <w:numId w:val="5"/>
        </w:numPr>
        <w:tabs>
          <w:tab w:val="left" w:pos="1110"/>
        </w:tabs>
        <w:spacing w:before="124" w:line="182" w:lineRule="auto"/>
        <w:ind w:right="274"/>
        <w:jc w:val="both"/>
        <w:rPr>
          <w:sz w:val="20"/>
        </w:rPr>
      </w:pPr>
      <w:r>
        <w:rPr>
          <w:spacing w:val="1"/>
          <w:sz w:val="20"/>
        </w:rPr>
        <w:t xml:space="preserve">針對兒童接種 </w:t>
      </w:r>
      <w:r>
        <w:rPr>
          <w:sz w:val="20"/>
        </w:rPr>
        <w:t>Pfizer-BioNTech 疫苗後發生心肌炎與心包膜炎之安全性監測，美國 5-11 歲兒童接種第一劑後通報率約每百萬劑 0</w:t>
      </w:r>
      <w:r>
        <w:rPr>
          <w:spacing w:val="1"/>
          <w:sz w:val="20"/>
        </w:rPr>
        <w:t xml:space="preserve"> (男，女性未提供統計值)，第二劑後通報率約每百萬劑 </w:t>
      </w:r>
      <w:r>
        <w:rPr>
          <w:sz w:val="20"/>
        </w:rPr>
        <w:t>2.0</w:t>
      </w:r>
      <w:r>
        <w:rPr>
          <w:spacing w:val="9"/>
          <w:sz w:val="20"/>
        </w:rPr>
        <w:t xml:space="preserve"> (女) 與 </w:t>
      </w:r>
      <w:r>
        <w:rPr>
          <w:sz w:val="20"/>
        </w:rPr>
        <w:t>4.3</w:t>
      </w:r>
      <w:r>
        <w:rPr>
          <w:spacing w:val="5"/>
          <w:sz w:val="20"/>
        </w:rPr>
        <w:t xml:space="preserve"> (男)</w:t>
      </w:r>
      <w:r>
        <w:rPr>
          <w:sz w:val="20"/>
          <w:vertAlign w:val="superscript"/>
        </w:rPr>
        <w:t>7</w:t>
      </w:r>
      <w:r>
        <w:rPr>
          <w:sz w:val="20"/>
        </w:rPr>
        <w:t>；澳洲 5-11 歲兒</w:t>
      </w:r>
      <w:r>
        <w:rPr>
          <w:spacing w:val="-1"/>
          <w:sz w:val="20"/>
        </w:rPr>
        <w:t xml:space="preserve">童接種後不分劑次通報率約每百萬劑 </w:t>
      </w:r>
      <w:r>
        <w:rPr>
          <w:sz w:val="20"/>
        </w:rPr>
        <w:t>1</w:t>
      </w:r>
      <w:r>
        <w:rPr>
          <w:spacing w:val="-1"/>
          <w:sz w:val="20"/>
        </w:rPr>
        <w:t xml:space="preserve"> (女)  與 </w:t>
      </w:r>
      <w:r>
        <w:rPr>
          <w:sz w:val="20"/>
        </w:rPr>
        <w:t>1</w:t>
      </w:r>
      <w:r>
        <w:rPr>
          <w:spacing w:val="-1"/>
          <w:sz w:val="20"/>
        </w:rPr>
        <w:t xml:space="preserve"> (男)，第二劑後通報率約每百萬劑 </w:t>
      </w:r>
      <w:r>
        <w:rPr>
          <w:sz w:val="20"/>
        </w:rPr>
        <w:t>0</w:t>
      </w:r>
      <w:r>
        <w:rPr>
          <w:spacing w:val="6"/>
          <w:sz w:val="20"/>
        </w:rPr>
        <w:t xml:space="preserve"> (女)  與 </w:t>
      </w:r>
      <w:r>
        <w:rPr>
          <w:sz w:val="20"/>
        </w:rPr>
        <w:t>2</w:t>
      </w:r>
      <w:r>
        <w:rPr>
          <w:spacing w:val="-1"/>
          <w:sz w:val="20"/>
        </w:rPr>
        <w:t xml:space="preserve"> (男) </w:t>
      </w:r>
      <w:r>
        <w:rPr>
          <w:sz w:val="20"/>
          <w:vertAlign w:val="superscript"/>
        </w:rPr>
        <w:t>8</w:t>
      </w:r>
      <w:r>
        <w:rPr>
          <w:sz w:val="20"/>
        </w:rPr>
        <w:t>。</w:t>
      </w:r>
    </w:p>
    <w:p w:rsidR="00850FA8" w:rsidRDefault="003C0DE8">
      <w:pPr>
        <w:pStyle w:val="a4"/>
        <w:numPr>
          <w:ilvl w:val="1"/>
          <w:numId w:val="5"/>
        </w:numPr>
        <w:tabs>
          <w:tab w:val="left" w:pos="1110"/>
        </w:tabs>
        <w:spacing w:before="58" w:line="323" w:lineRule="exact"/>
        <w:ind w:hanging="482"/>
        <w:jc w:val="both"/>
        <w:rPr>
          <w:sz w:val="20"/>
        </w:rPr>
      </w:pPr>
      <w:r>
        <w:rPr>
          <w:spacing w:val="-2"/>
          <w:sz w:val="20"/>
        </w:rPr>
        <w:t xml:space="preserve">國際間針對青少年接種 </w:t>
      </w:r>
      <w:r>
        <w:rPr>
          <w:spacing w:val="-1"/>
          <w:sz w:val="20"/>
        </w:rPr>
        <w:t>Pfizer-BioNTech</w:t>
      </w:r>
      <w:r>
        <w:rPr>
          <w:spacing w:val="-4"/>
          <w:sz w:val="20"/>
        </w:rPr>
        <w:t xml:space="preserve"> 疫苗後發生心肌炎與心包膜炎之安全性監測資料指出，美國 </w:t>
      </w:r>
      <w:r>
        <w:rPr>
          <w:sz w:val="20"/>
        </w:rPr>
        <w:t>12-17</w:t>
      </w:r>
      <w:r>
        <w:rPr>
          <w:spacing w:val="-4"/>
          <w:sz w:val="20"/>
        </w:rPr>
        <w:t xml:space="preserve"> 歲青</w:t>
      </w:r>
    </w:p>
    <w:p w:rsidR="00850FA8" w:rsidRDefault="003C0DE8">
      <w:pPr>
        <w:pStyle w:val="a3"/>
        <w:spacing w:line="280" w:lineRule="exact"/>
        <w:ind w:left="1109"/>
        <w:jc w:val="both"/>
      </w:pPr>
      <w:r>
        <w:rPr>
          <w:spacing w:val="2"/>
          <w:w w:val="95"/>
        </w:rPr>
        <w:t xml:space="preserve">少年接種第一劑後通報率約每百萬劑 </w:t>
      </w:r>
      <w:r>
        <w:rPr>
          <w:w w:val="95"/>
        </w:rPr>
        <w:t>0-1.0</w:t>
      </w:r>
      <w:r>
        <w:rPr>
          <w:spacing w:val="6"/>
          <w:w w:val="95"/>
        </w:rPr>
        <w:t xml:space="preserve"> (女)</w:t>
      </w:r>
      <w:r>
        <w:rPr>
          <w:spacing w:val="47"/>
        </w:rPr>
        <w:t xml:space="preserve">  </w:t>
      </w:r>
      <w:r>
        <w:rPr>
          <w:spacing w:val="17"/>
          <w:w w:val="95"/>
        </w:rPr>
        <w:t xml:space="preserve">與 </w:t>
      </w:r>
      <w:r>
        <w:rPr>
          <w:w w:val="95"/>
        </w:rPr>
        <w:t>4.8-6.1</w:t>
      </w:r>
      <w:r>
        <w:rPr>
          <w:spacing w:val="-7"/>
          <w:w w:val="95"/>
        </w:rPr>
        <w:t xml:space="preserve"> (男)，第二劑後通報率約每百萬劑 </w:t>
      </w:r>
      <w:r>
        <w:rPr>
          <w:w w:val="95"/>
        </w:rPr>
        <w:t>3.8-7.6</w:t>
      </w:r>
      <w:r>
        <w:rPr>
          <w:spacing w:val="6"/>
          <w:w w:val="95"/>
        </w:rPr>
        <w:t xml:space="preserve"> (女)</w:t>
      </w:r>
      <w:r>
        <w:rPr>
          <w:spacing w:val="46"/>
        </w:rPr>
        <w:t xml:space="preserve">  </w:t>
      </w:r>
      <w:r>
        <w:rPr>
          <w:spacing w:val="17"/>
          <w:w w:val="95"/>
        </w:rPr>
        <w:t xml:space="preserve">與 </w:t>
      </w:r>
      <w:r>
        <w:rPr>
          <w:w w:val="95"/>
        </w:rPr>
        <w:t>45.7-</w:t>
      </w:r>
    </w:p>
    <w:p w:rsidR="00850FA8" w:rsidRDefault="003C0DE8">
      <w:pPr>
        <w:pStyle w:val="a3"/>
        <w:spacing w:before="20" w:line="182" w:lineRule="auto"/>
        <w:ind w:left="1109" w:right="224"/>
        <w:jc w:val="both"/>
      </w:pPr>
      <w:r>
        <w:rPr>
          <w:w w:val="95"/>
        </w:rPr>
        <w:t>70.2 (男)，追加劑後通報率約每百萬劑</w:t>
      </w:r>
      <w:r>
        <w:rPr>
          <w:spacing w:val="66"/>
        </w:rPr>
        <w:t xml:space="preserve"> </w:t>
      </w:r>
      <w:r>
        <w:rPr>
          <w:w w:val="95"/>
        </w:rPr>
        <w:t>17.2-23.2 (男，女性未公布統計值)</w:t>
      </w:r>
      <w:r>
        <w:rPr>
          <w:w w:val="95"/>
          <w:vertAlign w:val="superscript"/>
        </w:rPr>
        <w:t>7</w:t>
      </w:r>
      <w:r>
        <w:rPr>
          <w:w w:val="95"/>
        </w:rPr>
        <w:t>,</w:t>
      </w:r>
      <w:r>
        <w:rPr>
          <w:w w:val="95"/>
          <w:vertAlign w:val="superscript"/>
        </w:rPr>
        <w:t>9</w:t>
      </w:r>
      <w:r>
        <w:rPr>
          <w:w w:val="95"/>
        </w:rPr>
        <w:t>；以色列</w:t>
      </w:r>
      <w:r>
        <w:rPr>
          <w:spacing w:val="64"/>
        </w:rPr>
        <w:t xml:space="preserve"> </w:t>
      </w:r>
      <w:r>
        <w:rPr>
          <w:w w:val="95"/>
        </w:rPr>
        <w:t>12-19</w:t>
      </w:r>
      <w:r>
        <w:rPr>
          <w:spacing w:val="68"/>
        </w:rPr>
        <w:t xml:space="preserve"> </w:t>
      </w:r>
      <w:r>
        <w:rPr>
          <w:w w:val="95"/>
        </w:rPr>
        <w:t>歲青少年接種第一劑</w:t>
      </w:r>
      <w:r>
        <w:rPr>
          <w:spacing w:val="-1"/>
        </w:rPr>
        <w:t xml:space="preserve">後通報率約每百萬劑 </w:t>
      </w:r>
      <w:r>
        <w:t>0</w:t>
      </w:r>
      <w:r>
        <w:rPr>
          <w:spacing w:val="-2"/>
        </w:rPr>
        <w:t xml:space="preserve"> (女) 與 </w:t>
      </w:r>
      <w:r>
        <w:t>4.5-11.4</w:t>
      </w:r>
      <w:r>
        <w:rPr>
          <w:spacing w:val="-2"/>
        </w:rPr>
        <w:t xml:space="preserve"> (男)，第二劑後通報率約每百萬劑 </w:t>
      </w:r>
      <w:r>
        <w:t>5.6-8.6</w:t>
      </w:r>
      <w:r>
        <w:rPr>
          <w:spacing w:val="4"/>
        </w:rPr>
        <w:t xml:space="preserve"> (女) 與 </w:t>
      </w:r>
      <w:r>
        <w:t>59.0-145.2</w:t>
      </w:r>
      <w:r>
        <w:rPr>
          <w:spacing w:val="-2"/>
        </w:rPr>
        <w:t xml:space="preserve"> (男)，追加</w:t>
      </w:r>
      <w:r>
        <w:rPr>
          <w:w w:val="95"/>
        </w:rPr>
        <w:t>劑後通報率約每百萬劑 0-13.7</w:t>
      </w:r>
      <w:r>
        <w:rPr>
          <w:spacing w:val="4"/>
          <w:w w:val="95"/>
        </w:rPr>
        <w:t xml:space="preserve"> (女) 與 </w:t>
      </w:r>
      <w:r>
        <w:rPr>
          <w:w w:val="95"/>
        </w:rPr>
        <w:t>89.3-90.3</w:t>
      </w:r>
      <w:r>
        <w:rPr>
          <w:spacing w:val="3"/>
          <w:w w:val="95"/>
        </w:rPr>
        <w:t xml:space="preserve"> (男) </w:t>
      </w:r>
      <w:r>
        <w:rPr>
          <w:w w:val="95"/>
          <w:vertAlign w:val="superscript"/>
        </w:rPr>
        <w:t>10</w:t>
      </w:r>
      <w:r>
        <w:rPr>
          <w:spacing w:val="1"/>
          <w:w w:val="95"/>
        </w:rPr>
        <w:t xml:space="preserve">。我國疫苗不良事件通報系統截至 </w:t>
      </w:r>
      <w:r>
        <w:rPr>
          <w:w w:val="95"/>
        </w:rPr>
        <w:t>2022</w:t>
      </w:r>
      <w:r>
        <w:rPr>
          <w:spacing w:val="17"/>
          <w:w w:val="95"/>
        </w:rPr>
        <w:t xml:space="preserve"> 年 </w:t>
      </w:r>
      <w:r>
        <w:rPr>
          <w:w w:val="95"/>
        </w:rPr>
        <w:t>4</w:t>
      </w:r>
      <w:r>
        <w:rPr>
          <w:spacing w:val="19"/>
          <w:w w:val="95"/>
        </w:rPr>
        <w:t xml:space="preserve"> 月 </w:t>
      </w:r>
      <w:r>
        <w:rPr>
          <w:w w:val="95"/>
        </w:rPr>
        <w:t>20</w:t>
      </w:r>
      <w:r>
        <w:rPr>
          <w:spacing w:val="6"/>
          <w:w w:val="95"/>
        </w:rPr>
        <w:t xml:space="preserve"> 日止，</w:t>
      </w:r>
      <w:r>
        <w:rPr>
          <w:spacing w:val="-46"/>
          <w:w w:val="95"/>
        </w:rPr>
        <w:t xml:space="preserve"> </w:t>
      </w:r>
      <w:r>
        <w:rPr>
          <w:w w:val="95"/>
        </w:rPr>
        <w:t>12-17</w:t>
      </w:r>
      <w:r>
        <w:rPr>
          <w:spacing w:val="10"/>
          <w:w w:val="95"/>
        </w:rPr>
        <w:t xml:space="preserve"> 歲青少年接種 </w:t>
      </w:r>
      <w:r>
        <w:rPr>
          <w:w w:val="95"/>
        </w:rPr>
        <w:t>BioNTech  疫苗後之心肌炎與心包膜炎通報率，第一劑後約每百萬劑 14.1</w:t>
      </w:r>
      <w:r>
        <w:rPr>
          <w:spacing w:val="15"/>
          <w:w w:val="95"/>
        </w:rPr>
        <w:t xml:space="preserve"> (女) 與 </w:t>
      </w:r>
      <w:r>
        <w:rPr>
          <w:w w:val="95"/>
        </w:rPr>
        <w:t>32.6</w:t>
      </w:r>
      <w:r>
        <w:rPr>
          <w:spacing w:val="4"/>
          <w:w w:val="95"/>
        </w:rPr>
        <w:t xml:space="preserve"> (男)，</w:t>
      </w:r>
      <w:r>
        <w:rPr>
          <w:spacing w:val="-46"/>
          <w:w w:val="95"/>
        </w:rPr>
        <w:t xml:space="preserve"> </w:t>
      </w:r>
      <w:r>
        <w:rPr>
          <w:spacing w:val="4"/>
          <w:w w:val="95"/>
        </w:rPr>
        <w:t xml:space="preserve">第二劑後約每百萬劑 </w:t>
      </w:r>
      <w:r>
        <w:rPr>
          <w:w w:val="95"/>
        </w:rPr>
        <w:t>16.1</w:t>
      </w:r>
      <w:r>
        <w:rPr>
          <w:spacing w:val="4"/>
          <w:w w:val="95"/>
        </w:rPr>
        <w:t xml:space="preserve"> (女)</w:t>
      </w:r>
      <w:r>
        <w:rPr>
          <w:spacing w:val="87"/>
        </w:rPr>
        <w:t xml:space="preserve"> </w:t>
      </w:r>
      <w:r>
        <w:rPr>
          <w:spacing w:val="22"/>
          <w:w w:val="95"/>
        </w:rPr>
        <w:t xml:space="preserve">與 </w:t>
      </w:r>
      <w:r>
        <w:rPr>
          <w:w w:val="95"/>
        </w:rPr>
        <w:t>142.6</w:t>
      </w:r>
      <w:r>
        <w:rPr>
          <w:spacing w:val="1"/>
          <w:w w:val="95"/>
        </w:rPr>
        <w:t xml:space="preserve"> (男)；另外，</w:t>
      </w:r>
      <w:r>
        <w:rPr>
          <w:w w:val="95"/>
        </w:rPr>
        <w:t>18-24</w:t>
      </w:r>
      <w:r>
        <w:rPr>
          <w:spacing w:val="11"/>
          <w:w w:val="95"/>
        </w:rPr>
        <w:t xml:space="preserve"> 歲青年接種 </w:t>
      </w:r>
      <w:r>
        <w:rPr>
          <w:w w:val="95"/>
        </w:rPr>
        <w:t>BioNTech 疫苗後之心肌炎與心包膜炎通</w:t>
      </w:r>
      <w:r>
        <w:rPr>
          <w:spacing w:val="3"/>
          <w:w w:val="95"/>
        </w:rPr>
        <w:t xml:space="preserve">報率，第一劑約每百萬劑 </w:t>
      </w:r>
      <w:r>
        <w:rPr>
          <w:w w:val="95"/>
        </w:rPr>
        <w:t>6.8</w:t>
      </w:r>
      <w:r>
        <w:rPr>
          <w:spacing w:val="10"/>
          <w:w w:val="95"/>
        </w:rPr>
        <w:t xml:space="preserve"> (女) 與 </w:t>
      </w:r>
      <w:r>
        <w:rPr>
          <w:w w:val="95"/>
        </w:rPr>
        <w:t>8.4</w:t>
      </w:r>
      <w:r>
        <w:rPr>
          <w:spacing w:val="2"/>
          <w:w w:val="95"/>
        </w:rPr>
        <w:t xml:space="preserve"> (男)，第二劑後約每百萬劑 </w:t>
      </w:r>
      <w:r>
        <w:rPr>
          <w:w w:val="95"/>
        </w:rPr>
        <w:t>11.0</w:t>
      </w:r>
      <w:r>
        <w:rPr>
          <w:spacing w:val="3"/>
          <w:w w:val="95"/>
        </w:rPr>
        <w:t xml:space="preserve"> (女)</w:t>
      </w:r>
      <w:r>
        <w:rPr>
          <w:spacing w:val="75"/>
        </w:rPr>
        <w:t xml:space="preserve"> </w:t>
      </w:r>
      <w:r>
        <w:rPr>
          <w:spacing w:val="20"/>
          <w:w w:val="95"/>
        </w:rPr>
        <w:t xml:space="preserve">與 </w:t>
      </w:r>
      <w:r>
        <w:rPr>
          <w:w w:val="95"/>
        </w:rPr>
        <w:t>32.3 (男)，追加劑後約每百萬劑</w:t>
      </w:r>
      <w:r>
        <w:t>5.7</w:t>
      </w:r>
      <w:r>
        <w:rPr>
          <w:spacing w:val="-1"/>
        </w:rPr>
        <w:t xml:space="preserve"> (女) 與 </w:t>
      </w:r>
      <w:r>
        <w:t>14.6 (男)。</w:t>
      </w:r>
    </w:p>
    <w:p w:rsidR="00850FA8" w:rsidRDefault="00850FA8">
      <w:pPr>
        <w:spacing w:line="182" w:lineRule="auto"/>
        <w:jc w:val="both"/>
        <w:sectPr w:rsidR="00850FA8">
          <w:pgSz w:w="11900" w:h="16850"/>
          <w:pgMar w:top="480" w:right="280" w:bottom="280" w:left="420" w:header="720" w:footer="720" w:gutter="0"/>
          <w:cols w:space="720"/>
        </w:sectPr>
      </w:pPr>
    </w:p>
    <w:p w:rsidR="00850FA8" w:rsidRDefault="003C0DE8">
      <w:pPr>
        <w:pStyle w:val="a4"/>
        <w:numPr>
          <w:ilvl w:val="1"/>
          <w:numId w:val="5"/>
        </w:numPr>
        <w:tabs>
          <w:tab w:val="left" w:pos="1112"/>
        </w:tabs>
        <w:spacing w:before="92" w:line="182" w:lineRule="auto"/>
        <w:ind w:left="1111" w:right="280" w:hanging="483"/>
        <w:jc w:val="both"/>
        <w:rPr>
          <w:sz w:val="20"/>
        </w:rPr>
      </w:pPr>
      <w:r>
        <w:rPr>
          <w:w w:val="95"/>
          <w:sz w:val="20"/>
        </w:rPr>
        <w:lastRenderedPageBreak/>
        <w:t>各國疫苗接種後疑似不良事件統計資料可能與該國疫苗接種政策推動時程、疫苗安全性被動監測系統完備性、通</w:t>
      </w:r>
      <w:r>
        <w:rPr>
          <w:spacing w:val="53"/>
          <w:sz w:val="20"/>
        </w:rPr>
        <w:t xml:space="preserve"> </w:t>
      </w:r>
      <w:r>
        <w:rPr>
          <w:spacing w:val="157"/>
          <w:sz w:val="20"/>
        </w:rPr>
        <w:t xml:space="preserve"> </w:t>
      </w:r>
      <w:r>
        <w:rPr>
          <w:w w:val="95"/>
          <w:sz w:val="20"/>
        </w:rPr>
        <w:t>報意願、通報定義與資料審查等因素有關，通報率不等於實際發生率，不良事件之發生與疫苗是否具因果關係需</w:t>
      </w:r>
      <w:r>
        <w:rPr>
          <w:spacing w:val="49"/>
          <w:sz w:val="20"/>
        </w:rPr>
        <w:t xml:space="preserve">  </w:t>
      </w:r>
      <w:r>
        <w:rPr>
          <w:spacing w:val="50"/>
          <w:sz w:val="20"/>
        </w:rPr>
        <w:t xml:space="preserve"> </w:t>
      </w:r>
      <w:r>
        <w:rPr>
          <w:sz w:val="20"/>
        </w:rPr>
        <w:t>經專家審查與實證釐清。</w:t>
      </w:r>
    </w:p>
    <w:p w:rsidR="00850FA8" w:rsidRDefault="003C0DE8">
      <w:pPr>
        <w:pStyle w:val="a4"/>
        <w:numPr>
          <w:ilvl w:val="1"/>
          <w:numId w:val="5"/>
        </w:numPr>
        <w:tabs>
          <w:tab w:val="left" w:pos="1110"/>
        </w:tabs>
        <w:spacing w:before="122" w:line="182" w:lineRule="auto"/>
        <w:ind w:right="276"/>
        <w:jc w:val="both"/>
        <w:rPr>
          <w:sz w:val="20"/>
        </w:rPr>
      </w:pPr>
      <w:r>
        <w:rPr>
          <w:b/>
          <w:color w:val="C00000"/>
          <w:w w:val="95"/>
          <w:sz w:val="20"/>
        </w:rPr>
        <w:t>如有持續發燒超過</w:t>
      </w:r>
      <w:r>
        <w:rPr>
          <w:b/>
          <w:color w:val="C00000"/>
          <w:spacing w:val="107"/>
          <w:sz w:val="20"/>
        </w:rPr>
        <w:t xml:space="preserve"> </w:t>
      </w:r>
      <w:r>
        <w:rPr>
          <w:b/>
          <w:color w:val="C00000"/>
          <w:w w:val="95"/>
          <w:sz w:val="20"/>
        </w:rPr>
        <w:t>48</w:t>
      </w:r>
      <w:r>
        <w:rPr>
          <w:b/>
          <w:color w:val="C00000"/>
          <w:spacing w:val="103"/>
          <w:sz w:val="20"/>
        </w:rPr>
        <w:t xml:space="preserve"> </w:t>
      </w:r>
      <w:r>
        <w:rPr>
          <w:b/>
          <w:color w:val="C00000"/>
          <w:w w:val="95"/>
          <w:sz w:val="20"/>
        </w:rPr>
        <w:t>小時、嚴重過敏反應如呼吸困難、氣喘、眩暈、心跳加速、全身紅疹等不適症狀，應儘速就醫釐清病因，</w:t>
      </w:r>
      <w:r>
        <w:rPr>
          <w:b/>
          <w:w w:val="95"/>
          <w:sz w:val="20"/>
        </w:rPr>
        <w:t>請您就醫時告知醫師相關症狀、症狀發生時間、疫苗接種時間，以做為診斷參考。若為疑似疫苗接</w:t>
      </w:r>
      <w:r>
        <w:rPr>
          <w:b/>
          <w:spacing w:val="88"/>
          <w:sz w:val="20"/>
        </w:rPr>
        <w:t xml:space="preserve"> </w:t>
      </w:r>
      <w:r>
        <w:rPr>
          <w:b/>
          <w:spacing w:val="89"/>
          <w:sz w:val="20"/>
        </w:rPr>
        <w:t xml:space="preserve"> </w:t>
      </w:r>
      <w:r>
        <w:rPr>
          <w:b/>
          <w:spacing w:val="29"/>
          <w:w w:val="95"/>
          <w:sz w:val="20"/>
        </w:rPr>
        <w:t xml:space="preserve">種後嚴重不良事件 </w:t>
      </w:r>
      <w:r>
        <w:rPr>
          <w:spacing w:val="28"/>
          <w:w w:val="95"/>
          <w:sz w:val="20"/>
        </w:rPr>
        <w:t>， 可經由醫療院所或衛生局所協助通報至「 疫苗不良事件通報系統」(</w:t>
      </w:r>
      <w:r>
        <w:rPr>
          <w:b/>
          <w:w w:val="95"/>
          <w:sz w:val="20"/>
        </w:rPr>
        <w:t>VAERS)</w:t>
      </w:r>
      <w:r>
        <w:rPr>
          <w:b/>
          <w:spacing w:val="1"/>
          <w:w w:val="95"/>
          <w:sz w:val="20"/>
        </w:rPr>
        <w:t xml:space="preserve"> </w:t>
      </w:r>
      <w:r>
        <w:rPr>
          <w:sz w:val="20"/>
        </w:rPr>
        <w:t>(</w:t>
      </w:r>
      <w:r>
        <w:rPr>
          <w:rFonts w:ascii="Cambria" w:eastAsia="Cambria" w:hAnsi="Cambria"/>
          <w:sz w:val="20"/>
        </w:rPr>
        <w:t>https://</w:t>
      </w:r>
      <w:hyperlink r:id="rId9">
        <w:r>
          <w:rPr>
            <w:rFonts w:ascii="Cambria" w:eastAsia="Cambria" w:hAnsi="Cambria"/>
            <w:sz w:val="20"/>
          </w:rPr>
          <w:t>www.cdc.gov.tw/Category/Page/3-aXlTBq4ggn5Hg2dveHBg</w:t>
        </w:r>
        <w:r>
          <w:rPr>
            <w:sz w:val="20"/>
          </w:rPr>
          <w:t>)</w:t>
        </w:r>
      </w:hyperlink>
      <w:r>
        <w:rPr>
          <w:sz w:val="20"/>
        </w:rPr>
        <w:t>。</w:t>
      </w:r>
    </w:p>
    <w:p w:rsidR="00850FA8" w:rsidRDefault="003C0DE8">
      <w:pPr>
        <w:pStyle w:val="a4"/>
        <w:numPr>
          <w:ilvl w:val="0"/>
          <w:numId w:val="5"/>
        </w:numPr>
        <w:tabs>
          <w:tab w:val="left" w:pos="629"/>
        </w:tabs>
        <w:spacing w:before="123" w:line="182" w:lineRule="auto"/>
        <w:ind w:right="278"/>
        <w:rPr>
          <w:sz w:val="20"/>
        </w:rPr>
      </w:pPr>
      <w:r>
        <w:rPr>
          <w:spacing w:val="-1"/>
          <w:sz w:val="20"/>
        </w:rPr>
        <w:t xml:space="preserve">完成疫苗接種後，雖可降低罹患 </w:t>
      </w:r>
      <w:r>
        <w:rPr>
          <w:sz w:val="20"/>
        </w:rPr>
        <w:t>COVID-19</w:t>
      </w:r>
      <w:r>
        <w:rPr>
          <w:spacing w:val="-2"/>
          <w:sz w:val="20"/>
        </w:rPr>
        <w:t xml:space="preserve"> 與重症及死亡的機率，但仍有可能感染 </w:t>
      </w:r>
      <w:r>
        <w:rPr>
          <w:sz w:val="20"/>
        </w:rPr>
        <w:t>SARS-CoV-2，民眾仍需注重保健並落實各項防疫措施，以維護身體健康。</w:t>
      </w:r>
    </w:p>
    <w:p w:rsidR="00850FA8" w:rsidRDefault="003C0DE8">
      <w:pPr>
        <w:pStyle w:val="a4"/>
        <w:numPr>
          <w:ilvl w:val="0"/>
          <w:numId w:val="5"/>
        </w:numPr>
        <w:tabs>
          <w:tab w:val="left" w:pos="629"/>
        </w:tabs>
        <w:spacing w:line="182" w:lineRule="auto"/>
        <w:ind w:right="445"/>
        <w:rPr>
          <w:rFonts w:ascii="Cambria" w:eastAsia="Cambria"/>
          <w:sz w:val="20"/>
        </w:rPr>
      </w:pPr>
      <w:r>
        <w:rPr>
          <w:w w:val="95"/>
          <w:sz w:val="20"/>
        </w:rPr>
        <w:t>疫苗接種後將會發送</w:t>
      </w:r>
      <w:r>
        <w:rPr>
          <w:b/>
          <w:w w:val="95"/>
          <w:sz w:val="20"/>
        </w:rPr>
        <w:t>「COVID-19</w:t>
      </w:r>
      <w:r>
        <w:rPr>
          <w:b/>
          <w:spacing w:val="46"/>
          <w:sz w:val="20"/>
        </w:rPr>
        <w:t xml:space="preserve">    </w:t>
      </w:r>
      <w:r>
        <w:rPr>
          <w:b/>
          <w:spacing w:val="-13"/>
          <w:w w:val="95"/>
          <w:sz w:val="20"/>
        </w:rPr>
        <w:t>疫苗接種紀錄卡」</w:t>
      </w:r>
      <w:r>
        <w:rPr>
          <w:w w:val="95"/>
          <w:sz w:val="20"/>
        </w:rPr>
        <w:t>，請妥善保管</w:t>
      </w:r>
      <w:r>
        <w:rPr>
          <w:rFonts w:ascii="Malgun Gothic Semilight" w:eastAsia="Malgun Gothic Semilight" w:hint="eastAsia"/>
          <w:w w:val="95"/>
          <w:sz w:val="20"/>
        </w:rPr>
        <w:t>，</w:t>
      </w:r>
      <w:r>
        <w:rPr>
          <w:w w:val="95"/>
          <w:sz w:val="20"/>
        </w:rPr>
        <w:t>接種第二劑疫苗時</w:t>
      </w:r>
      <w:r>
        <w:rPr>
          <w:rFonts w:ascii="Malgun Gothic Semilight" w:eastAsia="Malgun Gothic Semilight" w:hint="eastAsia"/>
          <w:w w:val="95"/>
          <w:sz w:val="20"/>
        </w:rPr>
        <w:t>，</w:t>
      </w:r>
      <w:r>
        <w:rPr>
          <w:w w:val="95"/>
          <w:sz w:val="20"/>
        </w:rPr>
        <w:t>需出示作為接種依據</w:t>
      </w:r>
      <w:r>
        <w:rPr>
          <w:rFonts w:ascii="Malgun Gothic Semilight" w:eastAsia="Malgun Gothic Semilight" w:hint="eastAsia"/>
          <w:w w:val="95"/>
          <w:sz w:val="20"/>
        </w:rPr>
        <w:t>，</w:t>
      </w:r>
      <w:r>
        <w:rPr>
          <w:w w:val="95"/>
          <w:sz w:val="20"/>
        </w:rPr>
        <w:t>以及</w:t>
      </w:r>
      <w:r>
        <w:rPr>
          <w:sz w:val="20"/>
        </w:rPr>
        <w:t>完成疫苗接種後可作為相關證明</w:t>
      </w:r>
      <w:r>
        <w:rPr>
          <w:rFonts w:ascii="Malgun Gothic Semilight" w:eastAsia="Malgun Gothic Semilight" w:hint="eastAsia"/>
          <w:sz w:val="20"/>
        </w:rPr>
        <w:t>。</w:t>
      </w:r>
    </w:p>
    <w:p w:rsidR="00850FA8" w:rsidRDefault="003C0DE8">
      <w:pPr>
        <w:pStyle w:val="a4"/>
        <w:numPr>
          <w:ilvl w:val="0"/>
          <w:numId w:val="5"/>
        </w:numPr>
        <w:tabs>
          <w:tab w:val="left" w:pos="629"/>
        </w:tabs>
        <w:spacing w:line="249" w:lineRule="exact"/>
        <w:ind w:hanging="342"/>
        <w:rPr>
          <w:sz w:val="20"/>
        </w:rPr>
      </w:pPr>
      <w:r>
        <w:rPr>
          <w:b/>
          <w:sz w:val="18"/>
        </w:rPr>
        <w:t>本疫苗其他成分：</w:t>
      </w:r>
    </w:p>
    <w:p w:rsidR="00850FA8" w:rsidRDefault="003C0DE8">
      <w:pPr>
        <w:spacing w:before="9" w:line="189" w:lineRule="auto"/>
        <w:ind w:left="552" w:right="274"/>
        <w:rPr>
          <w:sz w:val="18"/>
        </w:rPr>
      </w:pPr>
      <w:r>
        <w:rPr>
          <w:b/>
          <w:spacing w:val="-2"/>
          <w:sz w:val="18"/>
        </w:rPr>
        <w:t>成人劑型:</w:t>
      </w:r>
      <w:r>
        <w:rPr>
          <w:spacing w:val="-1"/>
          <w:sz w:val="18"/>
        </w:rPr>
        <w:t>包含脂類｛（4-羥丁基）氮雜二基）雙（己烷-6,1-二基）雙（2-己基癸酸酯）、2</w:t>
      </w:r>
      <w:r>
        <w:rPr>
          <w:spacing w:val="-6"/>
          <w:sz w:val="18"/>
        </w:rPr>
        <w:t xml:space="preserve"> [</w:t>
      </w:r>
      <w:r>
        <w:rPr>
          <w:spacing w:val="-1"/>
          <w:sz w:val="18"/>
        </w:rPr>
        <w:t>（聚乙二醇）-2000</w:t>
      </w:r>
      <w:r>
        <w:rPr>
          <w:spacing w:val="-5"/>
          <w:sz w:val="18"/>
        </w:rPr>
        <w:t xml:space="preserve">] </w:t>
      </w:r>
      <w:r>
        <w:rPr>
          <w:spacing w:val="-1"/>
          <w:sz w:val="18"/>
        </w:rPr>
        <w:t>N，N-二十四烷基</w:t>
      </w:r>
      <w:r>
        <w:rPr>
          <w:sz w:val="18"/>
        </w:rPr>
        <w:t>乙醯胺、1，2-二硬脂基-sn-甘油-3-磷酸膽鹼｝和膽固醇、氯化鉀、磷酸二氫鉀、氯化鈉、二水磷酸二鈉、蔗糖、注射用水。</w:t>
      </w:r>
    </w:p>
    <w:p w:rsidR="00850FA8" w:rsidRDefault="003C0DE8">
      <w:pPr>
        <w:spacing w:before="15" w:line="172" w:lineRule="auto"/>
        <w:ind w:left="573" w:right="272"/>
        <w:rPr>
          <w:sz w:val="20"/>
        </w:rPr>
      </w:pPr>
      <w:r>
        <w:rPr>
          <w:b/>
          <w:spacing w:val="-2"/>
          <w:sz w:val="18"/>
        </w:rPr>
        <w:t>兒童劑型:</w:t>
      </w:r>
      <w:r>
        <w:rPr>
          <w:spacing w:val="-2"/>
          <w:sz w:val="18"/>
        </w:rPr>
        <w:t>包含脂類｛（4-羥丁基）氮雜二基）雙（己烷-6,1-二基</w:t>
      </w:r>
      <w:r>
        <w:rPr>
          <w:spacing w:val="-1"/>
          <w:sz w:val="18"/>
        </w:rPr>
        <w:t>）雙（2-己基癸酸酯）、2</w:t>
      </w:r>
      <w:r>
        <w:rPr>
          <w:spacing w:val="-6"/>
          <w:sz w:val="18"/>
        </w:rPr>
        <w:t xml:space="preserve"> [</w:t>
      </w:r>
      <w:r>
        <w:rPr>
          <w:spacing w:val="-1"/>
          <w:sz w:val="18"/>
        </w:rPr>
        <w:t>（聚乙二醇）-2000</w:t>
      </w:r>
      <w:r>
        <w:rPr>
          <w:spacing w:val="-6"/>
          <w:sz w:val="18"/>
        </w:rPr>
        <w:t xml:space="preserve">] </w:t>
      </w:r>
      <w:r>
        <w:rPr>
          <w:spacing w:val="-1"/>
          <w:sz w:val="18"/>
        </w:rPr>
        <w:t>N，N-二十四烷基</w:t>
      </w:r>
      <w:r>
        <w:rPr>
          <w:sz w:val="18"/>
        </w:rPr>
        <w:t>乙醯胺、1，2-二硬脂基-sn-甘油-3-磷酸膽鹼｝和膽固醇、Trometamol、Trometamol</w:t>
      </w:r>
      <w:r>
        <w:rPr>
          <w:spacing w:val="-2"/>
          <w:sz w:val="18"/>
        </w:rPr>
        <w:t xml:space="preserve"> </w:t>
      </w:r>
      <w:r>
        <w:rPr>
          <w:sz w:val="18"/>
        </w:rPr>
        <w:t>hydrochloride</w:t>
      </w:r>
      <w:r>
        <w:rPr>
          <w:rFonts w:ascii="新細明體" w:eastAsia="新細明體" w:hint="eastAsia"/>
          <w:sz w:val="20"/>
        </w:rPr>
        <w:t>、</w:t>
      </w:r>
      <w:r>
        <w:rPr>
          <w:sz w:val="20"/>
        </w:rPr>
        <w:t>蔗糖、注射用水。</w:t>
      </w:r>
    </w:p>
    <w:p w:rsidR="00850FA8" w:rsidRDefault="003C0DE8">
      <w:pPr>
        <w:spacing w:before="89"/>
        <w:ind w:left="146"/>
        <w:rPr>
          <w:b/>
          <w:sz w:val="24"/>
        </w:rPr>
      </w:pPr>
      <w:r>
        <w:rPr>
          <w:noProof/>
        </w:rPr>
        <mc:AlternateContent>
          <mc:Choice Requires="wps">
            <w:drawing>
              <wp:anchor distT="0" distB="0" distL="0" distR="0" simplePos="0" relativeHeight="487589888" behindDoc="1" locked="0" layoutInCell="1" allowOverlap="1">
                <wp:simplePos x="0" y="0"/>
                <wp:positionH relativeFrom="page">
                  <wp:posOffset>341630</wp:posOffset>
                </wp:positionH>
                <wp:positionV relativeFrom="paragraph">
                  <wp:posOffset>352425</wp:posOffset>
                </wp:positionV>
                <wp:extent cx="6879590" cy="24130"/>
                <wp:effectExtent l="0" t="0" r="0" b="0"/>
                <wp:wrapTopAndBottom/>
                <wp:docPr id="7"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9590" cy="24130"/>
                        </a:xfrm>
                        <a:prstGeom prst="rect">
                          <a:avLst/>
                        </a:prstGeom>
                        <a:solidFill>
                          <a:srgbClr val="EBEA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2B631" id="docshape9" o:spid="_x0000_s1026" style="position:absolute;margin-left:26.9pt;margin-top:27.75pt;width:541.7pt;height:1.9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" fillcolor="#ebeae7" stroked="f">
                <w10:wrap type="topAndBottom" anchorx="page"/>
              </v:rect>
            </w:pict>
          </mc:Fallback>
        </mc:AlternateContent>
      </w:r>
      <w:r>
        <w:rPr>
          <w:b/>
          <w:color w:val="C45811"/>
          <w:sz w:val="24"/>
        </w:rPr>
        <w:t xml:space="preserve">依據疫苗第三期臨床試驗結果，於基礎劑接種後 7 天可能發生之反應及平均頻率參考資料 </w:t>
      </w:r>
      <w:r>
        <w:rPr>
          <w:b/>
          <w:color w:val="C45811"/>
          <w:sz w:val="24"/>
          <w:vertAlign w:val="superscript"/>
        </w:rPr>
        <w:t>11,12</w:t>
      </w:r>
    </w:p>
    <w:p w:rsidR="00850FA8" w:rsidRDefault="00850FA8">
      <w:pPr>
        <w:pStyle w:val="a3"/>
        <w:spacing w:before="2"/>
        <w:rPr>
          <w:b/>
          <w:sz w:val="9"/>
        </w:rPr>
      </w:pPr>
    </w:p>
    <w:tbl>
      <w:tblPr>
        <w:tblStyle w:val="TableNormal"/>
        <w:tblW w:w="0" w:type="auto"/>
        <w:tblInd w:w="158" w:type="dxa"/>
        <w:tblBorders>
          <w:top w:val="single" w:sz="4" w:space="0" w:color="F7C9AC"/>
          <w:left w:val="single" w:sz="4" w:space="0" w:color="F7C9AC"/>
          <w:bottom w:val="single" w:sz="4" w:space="0" w:color="F7C9AC"/>
          <w:right w:val="single" w:sz="4" w:space="0" w:color="F7C9AC"/>
          <w:insideH w:val="single" w:sz="4" w:space="0" w:color="F7C9AC"/>
          <w:insideV w:val="single" w:sz="4" w:space="0" w:color="F7C9AC"/>
        </w:tblBorders>
        <w:tblLayout w:type="fixed"/>
        <w:tblLook w:val="01E0" w:firstRow="1" w:lastRow="1" w:firstColumn="1" w:lastColumn="1" w:noHBand="0" w:noVBand="0"/>
      </w:tblPr>
      <w:tblGrid>
        <w:gridCol w:w="2060"/>
        <w:gridCol w:w="3047"/>
        <w:gridCol w:w="2807"/>
        <w:gridCol w:w="2809"/>
      </w:tblGrid>
      <w:tr w:rsidR="00850FA8">
        <w:trPr>
          <w:trHeight w:val="350"/>
        </w:trPr>
        <w:tc>
          <w:tcPr>
            <w:tcW w:w="2060" w:type="dxa"/>
            <w:vMerge w:val="restart"/>
            <w:tcBorders>
              <w:top w:val="nil"/>
              <w:left w:val="nil"/>
              <w:right w:val="nil"/>
            </w:tcBorders>
            <w:shd w:val="clear" w:color="auto" w:fill="EC7C30"/>
          </w:tcPr>
          <w:p w:rsidR="00850FA8" w:rsidRDefault="003C0DE8">
            <w:pPr>
              <w:pStyle w:val="TableParagraph"/>
              <w:spacing w:before="185" w:line="240" w:lineRule="auto"/>
              <w:ind w:left="528"/>
              <w:jc w:val="left"/>
              <w:rPr>
                <w:b/>
                <w:sz w:val="20"/>
              </w:rPr>
            </w:pPr>
            <w:r>
              <w:rPr>
                <w:b/>
                <w:w w:val="95"/>
                <w:sz w:val="20"/>
              </w:rPr>
              <w:t>常見副作用</w:t>
            </w:r>
          </w:p>
        </w:tc>
        <w:tc>
          <w:tcPr>
            <w:tcW w:w="8663" w:type="dxa"/>
            <w:gridSpan w:val="3"/>
            <w:tcBorders>
              <w:top w:val="nil"/>
              <w:left w:val="nil"/>
              <w:bottom w:val="nil"/>
              <w:right w:val="nil"/>
            </w:tcBorders>
            <w:shd w:val="clear" w:color="auto" w:fill="EC7C30"/>
          </w:tcPr>
          <w:p w:rsidR="00850FA8" w:rsidRDefault="003C0DE8">
            <w:pPr>
              <w:pStyle w:val="TableParagraph"/>
              <w:spacing w:before="10" w:line="320" w:lineRule="exact"/>
              <w:ind w:left="4125" w:right="4118"/>
              <w:rPr>
                <w:b/>
                <w:sz w:val="20"/>
              </w:rPr>
            </w:pPr>
            <w:r>
              <w:rPr>
                <w:b/>
                <w:w w:val="95"/>
                <w:sz w:val="20"/>
              </w:rPr>
              <w:t>頻率</w:t>
            </w:r>
          </w:p>
        </w:tc>
      </w:tr>
      <w:tr w:rsidR="00850FA8">
        <w:trPr>
          <w:trHeight w:val="333"/>
        </w:trPr>
        <w:tc>
          <w:tcPr>
            <w:tcW w:w="2060" w:type="dxa"/>
            <w:vMerge/>
            <w:tcBorders>
              <w:top w:val="nil"/>
              <w:left w:val="nil"/>
              <w:right w:val="nil"/>
            </w:tcBorders>
            <w:shd w:val="clear" w:color="auto" w:fill="EC7C30"/>
          </w:tcPr>
          <w:p w:rsidR="00850FA8" w:rsidRDefault="00850FA8">
            <w:pPr>
              <w:rPr>
                <w:sz w:val="2"/>
                <w:szCs w:val="2"/>
              </w:rPr>
            </w:pPr>
          </w:p>
        </w:tc>
        <w:tc>
          <w:tcPr>
            <w:tcW w:w="3047" w:type="dxa"/>
            <w:tcBorders>
              <w:top w:val="nil"/>
            </w:tcBorders>
            <w:shd w:val="clear" w:color="auto" w:fill="FAE3D4"/>
          </w:tcPr>
          <w:p w:rsidR="00850FA8" w:rsidRDefault="003C0DE8">
            <w:pPr>
              <w:pStyle w:val="TableParagraph"/>
              <w:spacing w:before="0"/>
              <w:ind w:left="239" w:right="232"/>
              <w:rPr>
                <w:b/>
                <w:sz w:val="20"/>
              </w:rPr>
            </w:pPr>
            <w:r>
              <w:rPr>
                <w:b/>
                <w:spacing w:val="-1"/>
                <w:sz w:val="20"/>
              </w:rPr>
              <w:t xml:space="preserve">年滿 </w:t>
            </w:r>
            <w:r>
              <w:rPr>
                <w:b/>
                <w:sz w:val="20"/>
              </w:rPr>
              <w:t>16</w:t>
            </w:r>
            <w:r>
              <w:rPr>
                <w:b/>
                <w:spacing w:val="-1"/>
                <w:sz w:val="20"/>
              </w:rPr>
              <w:t xml:space="preserve"> 歲以上青少年及成人</w:t>
            </w:r>
          </w:p>
        </w:tc>
        <w:tc>
          <w:tcPr>
            <w:tcW w:w="2807" w:type="dxa"/>
            <w:tcBorders>
              <w:top w:val="nil"/>
            </w:tcBorders>
            <w:shd w:val="clear" w:color="auto" w:fill="FAE3D4"/>
          </w:tcPr>
          <w:p w:rsidR="00850FA8" w:rsidRDefault="003C0DE8">
            <w:pPr>
              <w:pStyle w:val="TableParagraph"/>
              <w:spacing w:before="0"/>
              <w:ind w:left="472" w:right="469"/>
              <w:rPr>
                <w:b/>
                <w:sz w:val="20"/>
              </w:rPr>
            </w:pPr>
            <w:r>
              <w:rPr>
                <w:b/>
                <w:sz w:val="20"/>
              </w:rPr>
              <w:t>12</w:t>
            </w:r>
            <w:r>
              <w:rPr>
                <w:b/>
                <w:spacing w:val="-2"/>
                <w:sz w:val="20"/>
              </w:rPr>
              <w:t xml:space="preserve"> 至 </w:t>
            </w:r>
            <w:r>
              <w:rPr>
                <w:b/>
                <w:sz w:val="20"/>
              </w:rPr>
              <w:t>15</w:t>
            </w:r>
            <w:r>
              <w:rPr>
                <w:b/>
                <w:spacing w:val="-1"/>
                <w:sz w:val="20"/>
              </w:rPr>
              <w:t xml:space="preserve"> 歲的青少年</w:t>
            </w:r>
          </w:p>
        </w:tc>
        <w:tc>
          <w:tcPr>
            <w:tcW w:w="2809" w:type="dxa"/>
            <w:tcBorders>
              <w:top w:val="nil"/>
            </w:tcBorders>
            <w:shd w:val="clear" w:color="auto" w:fill="FAE3D4"/>
          </w:tcPr>
          <w:p w:rsidR="00850FA8" w:rsidRDefault="003C0DE8">
            <w:pPr>
              <w:pStyle w:val="TableParagraph"/>
              <w:spacing w:before="0"/>
              <w:ind w:left="837" w:right="835"/>
              <w:rPr>
                <w:b/>
                <w:sz w:val="20"/>
              </w:rPr>
            </w:pPr>
            <w:r>
              <w:rPr>
                <w:b/>
                <w:sz w:val="20"/>
              </w:rPr>
              <w:t>5-11</w:t>
            </w:r>
            <w:r>
              <w:rPr>
                <w:b/>
                <w:spacing w:val="-2"/>
                <w:sz w:val="20"/>
              </w:rPr>
              <w:t xml:space="preserve"> 歲兒童</w:t>
            </w:r>
          </w:p>
        </w:tc>
      </w:tr>
      <w:tr w:rsidR="00850FA8">
        <w:trPr>
          <w:trHeight w:val="340"/>
        </w:trPr>
        <w:tc>
          <w:tcPr>
            <w:tcW w:w="2060" w:type="dxa"/>
          </w:tcPr>
          <w:p w:rsidR="00850FA8" w:rsidRDefault="003C0DE8">
            <w:pPr>
              <w:pStyle w:val="TableParagraph"/>
              <w:ind w:left="420" w:right="414"/>
              <w:rPr>
                <w:b/>
                <w:sz w:val="20"/>
              </w:rPr>
            </w:pPr>
            <w:r>
              <w:rPr>
                <w:b/>
                <w:w w:val="95"/>
                <w:sz w:val="20"/>
              </w:rPr>
              <w:t>注射部位疼痛</w:t>
            </w:r>
          </w:p>
        </w:tc>
        <w:tc>
          <w:tcPr>
            <w:tcW w:w="3047" w:type="dxa"/>
          </w:tcPr>
          <w:p w:rsidR="00850FA8" w:rsidRDefault="003C0DE8">
            <w:pPr>
              <w:pStyle w:val="TableParagraph"/>
              <w:ind w:left="238" w:right="232"/>
              <w:rPr>
                <w:sz w:val="20"/>
              </w:rPr>
            </w:pPr>
            <w:r>
              <w:rPr>
                <w:sz w:val="20"/>
              </w:rPr>
              <w:t>84.1%</w:t>
            </w:r>
          </w:p>
        </w:tc>
        <w:tc>
          <w:tcPr>
            <w:tcW w:w="2807" w:type="dxa"/>
          </w:tcPr>
          <w:p w:rsidR="00850FA8" w:rsidRDefault="003C0DE8">
            <w:pPr>
              <w:pStyle w:val="TableParagraph"/>
              <w:ind w:left="472" w:right="468"/>
              <w:rPr>
                <w:sz w:val="20"/>
              </w:rPr>
            </w:pPr>
            <w:r>
              <w:rPr>
                <w:sz w:val="20"/>
              </w:rPr>
              <w:t>90.5%</w:t>
            </w:r>
          </w:p>
        </w:tc>
        <w:tc>
          <w:tcPr>
            <w:tcW w:w="2809" w:type="dxa"/>
          </w:tcPr>
          <w:p w:rsidR="00850FA8" w:rsidRDefault="003C0DE8">
            <w:pPr>
              <w:pStyle w:val="TableParagraph"/>
              <w:ind w:left="835" w:right="835"/>
              <w:rPr>
                <w:sz w:val="20"/>
              </w:rPr>
            </w:pPr>
            <w:r>
              <w:rPr>
                <w:sz w:val="20"/>
              </w:rPr>
              <w:t>84.3%</w:t>
            </w:r>
          </w:p>
        </w:tc>
      </w:tr>
      <w:tr w:rsidR="00850FA8">
        <w:trPr>
          <w:trHeight w:val="340"/>
        </w:trPr>
        <w:tc>
          <w:tcPr>
            <w:tcW w:w="2060" w:type="dxa"/>
            <w:shd w:val="clear" w:color="auto" w:fill="FAE3D4"/>
          </w:tcPr>
          <w:p w:rsidR="00850FA8" w:rsidRDefault="003C0DE8">
            <w:pPr>
              <w:pStyle w:val="TableParagraph"/>
              <w:ind w:left="420" w:right="416"/>
              <w:rPr>
                <w:b/>
                <w:sz w:val="20"/>
              </w:rPr>
            </w:pPr>
            <w:r>
              <w:rPr>
                <w:b/>
                <w:w w:val="95"/>
                <w:sz w:val="20"/>
              </w:rPr>
              <w:t>疲倦</w:t>
            </w:r>
          </w:p>
        </w:tc>
        <w:tc>
          <w:tcPr>
            <w:tcW w:w="3047" w:type="dxa"/>
            <w:shd w:val="clear" w:color="auto" w:fill="FAE3D4"/>
          </w:tcPr>
          <w:p w:rsidR="00850FA8" w:rsidRDefault="003C0DE8">
            <w:pPr>
              <w:pStyle w:val="TableParagraph"/>
              <w:ind w:left="238" w:right="232"/>
              <w:rPr>
                <w:sz w:val="20"/>
              </w:rPr>
            </w:pPr>
            <w:r>
              <w:rPr>
                <w:sz w:val="20"/>
              </w:rPr>
              <w:t>62.9%</w:t>
            </w:r>
          </w:p>
        </w:tc>
        <w:tc>
          <w:tcPr>
            <w:tcW w:w="2807" w:type="dxa"/>
            <w:shd w:val="clear" w:color="auto" w:fill="FAE3D4"/>
          </w:tcPr>
          <w:p w:rsidR="00850FA8" w:rsidRDefault="003C0DE8">
            <w:pPr>
              <w:pStyle w:val="TableParagraph"/>
              <w:ind w:left="472" w:right="468"/>
              <w:rPr>
                <w:sz w:val="20"/>
              </w:rPr>
            </w:pPr>
            <w:r>
              <w:rPr>
                <w:sz w:val="20"/>
              </w:rPr>
              <w:t>77.5%</w:t>
            </w:r>
          </w:p>
        </w:tc>
        <w:tc>
          <w:tcPr>
            <w:tcW w:w="2809" w:type="dxa"/>
            <w:shd w:val="clear" w:color="auto" w:fill="FAE3D4"/>
          </w:tcPr>
          <w:p w:rsidR="00850FA8" w:rsidRDefault="003C0DE8">
            <w:pPr>
              <w:pStyle w:val="TableParagraph"/>
              <w:ind w:left="835" w:right="835"/>
              <w:rPr>
                <w:sz w:val="20"/>
              </w:rPr>
            </w:pPr>
            <w:r>
              <w:rPr>
                <w:sz w:val="20"/>
              </w:rPr>
              <w:t>51.7%</w:t>
            </w:r>
          </w:p>
        </w:tc>
      </w:tr>
      <w:tr w:rsidR="00850FA8">
        <w:trPr>
          <w:trHeight w:val="340"/>
        </w:trPr>
        <w:tc>
          <w:tcPr>
            <w:tcW w:w="2060" w:type="dxa"/>
          </w:tcPr>
          <w:p w:rsidR="00850FA8" w:rsidRDefault="003C0DE8">
            <w:pPr>
              <w:pStyle w:val="TableParagraph"/>
              <w:ind w:left="420" w:right="416"/>
              <w:rPr>
                <w:b/>
                <w:sz w:val="20"/>
              </w:rPr>
            </w:pPr>
            <w:r>
              <w:rPr>
                <w:b/>
                <w:w w:val="95"/>
                <w:sz w:val="20"/>
              </w:rPr>
              <w:t>頭痛</w:t>
            </w:r>
          </w:p>
        </w:tc>
        <w:tc>
          <w:tcPr>
            <w:tcW w:w="3047" w:type="dxa"/>
          </w:tcPr>
          <w:p w:rsidR="00850FA8" w:rsidRDefault="003C0DE8">
            <w:pPr>
              <w:pStyle w:val="TableParagraph"/>
              <w:ind w:left="238" w:right="232"/>
              <w:rPr>
                <w:sz w:val="20"/>
              </w:rPr>
            </w:pPr>
            <w:r>
              <w:rPr>
                <w:sz w:val="20"/>
              </w:rPr>
              <w:t>55.1%</w:t>
            </w:r>
          </w:p>
        </w:tc>
        <w:tc>
          <w:tcPr>
            <w:tcW w:w="2807" w:type="dxa"/>
          </w:tcPr>
          <w:p w:rsidR="00850FA8" w:rsidRDefault="003C0DE8">
            <w:pPr>
              <w:pStyle w:val="TableParagraph"/>
              <w:ind w:left="472" w:right="468"/>
              <w:rPr>
                <w:sz w:val="20"/>
              </w:rPr>
            </w:pPr>
            <w:r>
              <w:rPr>
                <w:sz w:val="20"/>
              </w:rPr>
              <w:t>75.5%</w:t>
            </w:r>
          </w:p>
        </w:tc>
        <w:tc>
          <w:tcPr>
            <w:tcW w:w="2809" w:type="dxa"/>
          </w:tcPr>
          <w:p w:rsidR="00850FA8" w:rsidRDefault="003C0DE8">
            <w:pPr>
              <w:pStyle w:val="TableParagraph"/>
              <w:ind w:left="835" w:right="835"/>
              <w:rPr>
                <w:sz w:val="20"/>
              </w:rPr>
            </w:pPr>
            <w:r>
              <w:rPr>
                <w:sz w:val="20"/>
              </w:rPr>
              <w:t>38.2%</w:t>
            </w:r>
          </w:p>
        </w:tc>
      </w:tr>
      <w:tr w:rsidR="00850FA8">
        <w:trPr>
          <w:trHeight w:val="340"/>
        </w:trPr>
        <w:tc>
          <w:tcPr>
            <w:tcW w:w="2060" w:type="dxa"/>
            <w:shd w:val="clear" w:color="auto" w:fill="FAE3D4"/>
          </w:tcPr>
          <w:p w:rsidR="00850FA8" w:rsidRDefault="003C0DE8">
            <w:pPr>
              <w:pStyle w:val="TableParagraph"/>
              <w:ind w:left="420" w:right="413"/>
              <w:rPr>
                <w:b/>
                <w:sz w:val="20"/>
              </w:rPr>
            </w:pPr>
            <w:r>
              <w:rPr>
                <w:b/>
                <w:w w:val="95"/>
                <w:sz w:val="20"/>
              </w:rPr>
              <w:t>肌肉痛</w:t>
            </w:r>
          </w:p>
        </w:tc>
        <w:tc>
          <w:tcPr>
            <w:tcW w:w="3047" w:type="dxa"/>
            <w:shd w:val="clear" w:color="auto" w:fill="FAE3D4"/>
          </w:tcPr>
          <w:p w:rsidR="00850FA8" w:rsidRDefault="003C0DE8">
            <w:pPr>
              <w:pStyle w:val="TableParagraph"/>
              <w:ind w:left="238" w:right="232"/>
              <w:rPr>
                <w:sz w:val="20"/>
              </w:rPr>
            </w:pPr>
            <w:r>
              <w:rPr>
                <w:sz w:val="20"/>
              </w:rPr>
              <w:t>38.3%</w:t>
            </w:r>
          </w:p>
        </w:tc>
        <w:tc>
          <w:tcPr>
            <w:tcW w:w="2807" w:type="dxa"/>
            <w:shd w:val="clear" w:color="auto" w:fill="FAE3D4"/>
          </w:tcPr>
          <w:p w:rsidR="00850FA8" w:rsidRDefault="003C0DE8">
            <w:pPr>
              <w:pStyle w:val="TableParagraph"/>
              <w:ind w:left="472" w:right="468"/>
              <w:rPr>
                <w:sz w:val="20"/>
              </w:rPr>
            </w:pPr>
            <w:r>
              <w:rPr>
                <w:sz w:val="20"/>
              </w:rPr>
              <w:t>42.2%</w:t>
            </w:r>
          </w:p>
        </w:tc>
        <w:tc>
          <w:tcPr>
            <w:tcW w:w="2809" w:type="dxa"/>
            <w:shd w:val="clear" w:color="auto" w:fill="FAE3D4"/>
          </w:tcPr>
          <w:p w:rsidR="00850FA8" w:rsidRDefault="003C0DE8">
            <w:pPr>
              <w:pStyle w:val="TableParagraph"/>
              <w:ind w:left="835" w:right="835"/>
              <w:rPr>
                <w:sz w:val="20"/>
              </w:rPr>
            </w:pPr>
            <w:r>
              <w:rPr>
                <w:sz w:val="20"/>
              </w:rPr>
              <w:t>17.5%</w:t>
            </w:r>
          </w:p>
        </w:tc>
      </w:tr>
      <w:tr w:rsidR="00850FA8">
        <w:trPr>
          <w:trHeight w:val="337"/>
        </w:trPr>
        <w:tc>
          <w:tcPr>
            <w:tcW w:w="2060" w:type="dxa"/>
          </w:tcPr>
          <w:p w:rsidR="00850FA8" w:rsidRDefault="003C0DE8">
            <w:pPr>
              <w:pStyle w:val="TableParagraph"/>
              <w:spacing w:before="5"/>
              <w:ind w:left="420" w:right="416"/>
              <w:rPr>
                <w:b/>
                <w:sz w:val="20"/>
              </w:rPr>
            </w:pPr>
            <w:r>
              <w:rPr>
                <w:b/>
                <w:w w:val="95"/>
                <w:sz w:val="20"/>
              </w:rPr>
              <w:t>畏寒</w:t>
            </w:r>
          </w:p>
        </w:tc>
        <w:tc>
          <w:tcPr>
            <w:tcW w:w="3047" w:type="dxa"/>
          </w:tcPr>
          <w:p w:rsidR="00850FA8" w:rsidRDefault="003C0DE8">
            <w:pPr>
              <w:pStyle w:val="TableParagraph"/>
              <w:spacing w:before="5"/>
              <w:ind w:left="238" w:right="232"/>
              <w:rPr>
                <w:sz w:val="20"/>
              </w:rPr>
            </w:pPr>
            <w:r>
              <w:rPr>
                <w:sz w:val="20"/>
              </w:rPr>
              <w:t>31.9%</w:t>
            </w:r>
          </w:p>
        </w:tc>
        <w:tc>
          <w:tcPr>
            <w:tcW w:w="2807" w:type="dxa"/>
          </w:tcPr>
          <w:p w:rsidR="00850FA8" w:rsidRDefault="003C0DE8">
            <w:pPr>
              <w:pStyle w:val="TableParagraph"/>
              <w:spacing w:before="5"/>
              <w:ind w:left="472" w:right="468"/>
              <w:rPr>
                <w:sz w:val="20"/>
              </w:rPr>
            </w:pPr>
            <w:r>
              <w:rPr>
                <w:sz w:val="20"/>
              </w:rPr>
              <w:t>49.2%</w:t>
            </w:r>
          </w:p>
        </w:tc>
        <w:tc>
          <w:tcPr>
            <w:tcW w:w="2809" w:type="dxa"/>
          </w:tcPr>
          <w:p w:rsidR="00850FA8" w:rsidRDefault="003C0DE8">
            <w:pPr>
              <w:pStyle w:val="TableParagraph"/>
              <w:spacing w:before="5"/>
              <w:ind w:left="835" w:right="835"/>
              <w:rPr>
                <w:sz w:val="20"/>
              </w:rPr>
            </w:pPr>
            <w:r>
              <w:rPr>
                <w:sz w:val="20"/>
              </w:rPr>
              <w:t>12.4%</w:t>
            </w:r>
          </w:p>
        </w:tc>
      </w:tr>
      <w:tr w:rsidR="00850FA8">
        <w:trPr>
          <w:trHeight w:val="340"/>
        </w:trPr>
        <w:tc>
          <w:tcPr>
            <w:tcW w:w="2060" w:type="dxa"/>
            <w:shd w:val="clear" w:color="auto" w:fill="FAE3D4"/>
          </w:tcPr>
          <w:p w:rsidR="00850FA8" w:rsidRDefault="003C0DE8">
            <w:pPr>
              <w:pStyle w:val="TableParagraph"/>
              <w:ind w:left="420" w:right="413"/>
              <w:rPr>
                <w:b/>
                <w:sz w:val="20"/>
              </w:rPr>
            </w:pPr>
            <w:r>
              <w:rPr>
                <w:b/>
                <w:w w:val="95"/>
                <w:sz w:val="20"/>
              </w:rPr>
              <w:t>關節痛</w:t>
            </w:r>
          </w:p>
        </w:tc>
        <w:tc>
          <w:tcPr>
            <w:tcW w:w="3047" w:type="dxa"/>
            <w:shd w:val="clear" w:color="auto" w:fill="FAE3D4"/>
          </w:tcPr>
          <w:p w:rsidR="00850FA8" w:rsidRDefault="003C0DE8">
            <w:pPr>
              <w:pStyle w:val="TableParagraph"/>
              <w:ind w:left="238" w:right="232"/>
              <w:rPr>
                <w:sz w:val="20"/>
              </w:rPr>
            </w:pPr>
            <w:r>
              <w:rPr>
                <w:sz w:val="20"/>
              </w:rPr>
              <w:t>23.6%</w:t>
            </w:r>
          </w:p>
        </w:tc>
        <w:tc>
          <w:tcPr>
            <w:tcW w:w="2807" w:type="dxa"/>
            <w:shd w:val="clear" w:color="auto" w:fill="FAE3D4"/>
          </w:tcPr>
          <w:p w:rsidR="00850FA8" w:rsidRDefault="003C0DE8">
            <w:pPr>
              <w:pStyle w:val="TableParagraph"/>
              <w:ind w:left="472" w:right="468"/>
              <w:rPr>
                <w:sz w:val="20"/>
              </w:rPr>
            </w:pPr>
            <w:r>
              <w:rPr>
                <w:sz w:val="20"/>
              </w:rPr>
              <w:t>20.2%</w:t>
            </w:r>
          </w:p>
        </w:tc>
        <w:tc>
          <w:tcPr>
            <w:tcW w:w="2809" w:type="dxa"/>
            <w:shd w:val="clear" w:color="auto" w:fill="FAE3D4"/>
          </w:tcPr>
          <w:p w:rsidR="00850FA8" w:rsidRDefault="003C0DE8">
            <w:pPr>
              <w:pStyle w:val="TableParagraph"/>
              <w:ind w:left="835" w:right="835"/>
              <w:rPr>
                <w:sz w:val="20"/>
              </w:rPr>
            </w:pPr>
            <w:r>
              <w:rPr>
                <w:sz w:val="20"/>
              </w:rPr>
              <w:t>7.6%</w:t>
            </w:r>
          </w:p>
        </w:tc>
      </w:tr>
      <w:tr w:rsidR="00850FA8">
        <w:trPr>
          <w:trHeight w:val="340"/>
        </w:trPr>
        <w:tc>
          <w:tcPr>
            <w:tcW w:w="2060" w:type="dxa"/>
          </w:tcPr>
          <w:p w:rsidR="00850FA8" w:rsidRDefault="003C0DE8">
            <w:pPr>
              <w:pStyle w:val="TableParagraph"/>
              <w:ind w:left="420" w:right="414"/>
              <w:rPr>
                <w:b/>
                <w:sz w:val="20"/>
              </w:rPr>
            </w:pPr>
            <w:r>
              <w:rPr>
                <w:b/>
                <w:w w:val="95"/>
                <w:sz w:val="20"/>
              </w:rPr>
              <w:t>注射部位腫脹</w:t>
            </w:r>
          </w:p>
        </w:tc>
        <w:tc>
          <w:tcPr>
            <w:tcW w:w="3047" w:type="dxa"/>
          </w:tcPr>
          <w:p w:rsidR="00850FA8" w:rsidRDefault="003C0DE8">
            <w:pPr>
              <w:pStyle w:val="TableParagraph"/>
              <w:ind w:left="238" w:right="232"/>
              <w:rPr>
                <w:sz w:val="20"/>
              </w:rPr>
            </w:pPr>
            <w:r>
              <w:rPr>
                <w:sz w:val="20"/>
              </w:rPr>
              <w:t>10.5%</w:t>
            </w:r>
          </w:p>
        </w:tc>
        <w:tc>
          <w:tcPr>
            <w:tcW w:w="2807" w:type="dxa"/>
          </w:tcPr>
          <w:p w:rsidR="00850FA8" w:rsidRDefault="003C0DE8">
            <w:pPr>
              <w:pStyle w:val="TableParagraph"/>
              <w:ind w:left="472" w:right="468"/>
              <w:rPr>
                <w:sz w:val="20"/>
              </w:rPr>
            </w:pPr>
            <w:r>
              <w:rPr>
                <w:sz w:val="20"/>
              </w:rPr>
              <w:t>9.2%</w:t>
            </w:r>
          </w:p>
        </w:tc>
        <w:tc>
          <w:tcPr>
            <w:tcW w:w="2809" w:type="dxa"/>
          </w:tcPr>
          <w:p w:rsidR="00850FA8" w:rsidRDefault="003C0DE8">
            <w:pPr>
              <w:pStyle w:val="TableParagraph"/>
              <w:ind w:left="835" w:right="835"/>
              <w:rPr>
                <w:sz w:val="20"/>
              </w:rPr>
            </w:pPr>
            <w:r>
              <w:rPr>
                <w:sz w:val="20"/>
              </w:rPr>
              <w:t>20.4%</w:t>
            </w:r>
          </w:p>
        </w:tc>
      </w:tr>
      <w:tr w:rsidR="00850FA8">
        <w:trPr>
          <w:trHeight w:val="340"/>
        </w:trPr>
        <w:tc>
          <w:tcPr>
            <w:tcW w:w="2060" w:type="dxa"/>
            <w:shd w:val="clear" w:color="auto" w:fill="FAE3D4"/>
          </w:tcPr>
          <w:p w:rsidR="00850FA8" w:rsidRDefault="003C0DE8">
            <w:pPr>
              <w:pStyle w:val="TableParagraph"/>
              <w:ind w:left="420" w:right="416"/>
              <w:rPr>
                <w:b/>
                <w:sz w:val="20"/>
              </w:rPr>
            </w:pPr>
            <w:r>
              <w:rPr>
                <w:b/>
                <w:sz w:val="20"/>
              </w:rPr>
              <w:t>發燒(&gt;38</w:t>
            </w:r>
            <w:r>
              <w:rPr>
                <w:b/>
                <w:spacing w:val="-2"/>
                <w:sz w:val="20"/>
              </w:rPr>
              <w:t xml:space="preserve"> 度)</w:t>
            </w:r>
          </w:p>
        </w:tc>
        <w:tc>
          <w:tcPr>
            <w:tcW w:w="3047" w:type="dxa"/>
            <w:shd w:val="clear" w:color="auto" w:fill="FAE3D4"/>
          </w:tcPr>
          <w:p w:rsidR="00850FA8" w:rsidRDefault="003C0DE8">
            <w:pPr>
              <w:pStyle w:val="TableParagraph"/>
              <w:ind w:left="238" w:right="232"/>
              <w:rPr>
                <w:sz w:val="20"/>
              </w:rPr>
            </w:pPr>
            <w:r>
              <w:rPr>
                <w:sz w:val="20"/>
              </w:rPr>
              <w:t>14.2%</w:t>
            </w:r>
          </w:p>
        </w:tc>
        <w:tc>
          <w:tcPr>
            <w:tcW w:w="2807" w:type="dxa"/>
            <w:shd w:val="clear" w:color="auto" w:fill="FAE3D4"/>
          </w:tcPr>
          <w:p w:rsidR="00850FA8" w:rsidRDefault="003C0DE8">
            <w:pPr>
              <w:pStyle w:val="TableParagraph"/>
              <w:ind w:left="472" w:right="468"/>
              <w:rPr>
                <w:sz w:val="20"/>
              </w:rPr>
            </w:pPr>
            <w:r>
              <w:rPr>
                <w:sz w:val="20"/>
              </w:rPr>
              <w:t>24.3%</w:t>
            </w:r>
          </w:p>
        </w:tc>
        <w:tc>
          <w:tcPr>
            <w:tcW w:w="2809" w:type="dxa"/>
            <w:shd w:val="clear" w:color="auto" w:fill="FAE3D4"/>
          </w:tcPr>
          <w:p w:rsidR="00850FA8" w:rsidRDefault="003C0DE8">
            <w:pPr>
              <w:pStyle w:val="TableParagraph"/>
              <w:ind w:left="835" w:right="835"/>
              <w:rPr>
                <w:sz w:val="20"/>
              </w:rPr>
            </w:pPr>
            <w:r>
              <w:rPr>
                <w:sz w:val="20"/>
              </w:rPr>
              <w:t>8.3%</w:t>
            </w:r>
          </w:p>
        </w:tc>
      </w:tr>
    </w:tbl>
    <w:p w:rsidR="00850FA8" w:rsidRDefault="003C0DE8">
      <w:pPr>
        <w:spacing w:after="6"/>
        <w:ind w:left="146"/>
        <w:rPr>
          <w:b/>
          <w:sz w:val="24"/>
        </w:rPr>
      </w:pPr>
      <w:r>
        <w:rPr>
          <w:b/>
          <w:color w:val="C45811"/>
          <w:sz w:val="24"/>
        </w:rPr>
        <w:t xml:space="preserve">臨床試驗與上市後經驗之年滿 5 歲接種者的不良反應 </w:t>
      </w:r>
      <w:r>
        <w:rPr>
          <w:b/>
          <w:color w:val="C45811"/>
          <w:sz w:val="24"/>
          <w:vertAlign w:val="superscript"/>
        </w:rPr>
        <w:t>1</w:t>
      </w:r>
    </w:p>
    <w:tbl>
      <w:tblPr>
        <w:tblStyle w:val="TableNormal"/>
        <w:tblW w:w="0" w:type="auto"/>
        <w:tblInd w:w="158" w:type="dxa"/>
        <w:tblBorders>
          <w:top w:val="single" w:sz="18" w:space="0" w:color="EBEAE7"/>
          <w:left w:val="single" w:sz="18" w:space="0" w:color="EBEAE7"/>
          <w:bottom w:val="single" w:sz="18" w:space="0" w:color="EBEAE7"/>
          <w:right w:val="single" w:sz="18" w:space="0" w:color="EBEAE7"/>
          <w:insideH w:val="single" w:sz="18" w:space="0" w:color="EBEAE7"/>
          <w:insideV w:val="single" w:sz="18" w:space="0" w:color="EBEAE7"/>
        </w:tblBorders>
        <w:tblLayout w:type="fixed"/>
        <w:tblLook w:val="01E0" w:firstRow="1" w:lastRow="1" w:firstColumn="1" w:lastColumn="1" w:noHBand="0" w:noVBand="0"/>
      </w:tblPr>
      <w:tblGrid>
        <w:gridCol w:w="2676"/>
        <w:gridCol w:w="8248"/>
      </w:tblGrid>
      <w:tr w:rsidR="00850FA8">
        <w:trPr>
          <w:trHeight w:val="400"/>
        </w:trPr>
        <w:tc>
          <w:tcPr>
            <w:tcW w:w="2676" w:type="dxa"/>
            <w:tcBorders>
              <w:left w:val="nil"/>
              <w:bottom w:val="nil"/>
              <w:right w:val="nil"/>
            </w:tcBorders>
            <w:shd w:val="clear" w:color="auto" w:fill="EC7C30"/>
          </w:tcPr>
          <w:p w:rsidR="00850FA8" w:rsidRDefault="003C0DE8">
            <w:pPr>
              <w:pStyle w:val="TableParagraph"/>
              <w:spacing w:before="0" w:line="330" w:lineRule="exact"/>
              <w:ind w:left="1132" w:right="1124"/>
              <w:rPr>
                <w:b/>
                <w:sz w:val="20"/>
              </w:rPr>
            </w:pPr>
            <w:r>
              <w:rPr>
                <w:b/>
                <w:color w:val="FFFFFF"/>
                <w:w w:val="95"/>
                <w:sz w:val="20"/>
              </w:rPr>
              <w:t>頻率</w:t>
            </w:r>
          </w:p>
        </w:tc>
        <w:tc>
          <w:tcPr>
            <w:tcW w:w="8248" w:type="dxa"/>
            <w:tcBorders>
              <w:left w:val="nil"/>
              <w:bottom w:val="nil"/>
              <w:right w:val="nil"/>
            </w:tcBorders>
            <w:shd w:val="clear" w:color="auto" w:fill="EC7C30"/>
          </w:tcPr>
          <w:p w:rsidR="00850FA8" w:rsidRDefault="003C0DE8">
            <w:pPr>
              <w:pStyle w:val="TableParagraph"/>
              <w:spacing w:before="0" w:line="330" w:lineRule="exact"/>
              <w:ind w:left="3919" w:right="3909"/>
              <w:rPr>
                <w:b/>
                <w:sz w:val="20"/>
              </w:rPr>
            </w:pPr>
            <w:r>
              <w:rPr>
                <w:b/>
                <w:color w:val="FFFFFF"/>
                <w:w w:val="95"/>
                <w:sz w:val="20"/>
              </w:rPr>
              <w:t>症狀</w:t>
            </w:r>
          </w:p>
        </w:tc>
      </w:tr>
      <w:tr w:rsidR="00850FA8">
        <w:trPr>
          <w:trHeight w:val="357"/>
        </w:trPr>
        <w:tc>
          <w:tcPr>
            <w:tcW w:w="2676" w:type="dxa"/>
            <w:tcBorders>
              <w:top w:val="nil"/>
              <w:left w:val="single" w:sz="4" w:space="0" w:color="F4AF83"/>
              <w:bottom w:val="single" w:sz="4" w:space="0" w:color="F4AF83"/>
              <w:right w:val="single" w:sz="4" w:space="0" w:color="F4AF83"/>
            </w:tcBorders>
            <w:shd w:val="clear" w:color="auto" w:fill="FAE3D4"/>
          </w:tcPr>
          <w:p w:rsidR="00850FA8" w:rsidRDefault="003C0DE8">
            <w:pPr>
              <w:pStyle w:val="TableParagraph"/>
              <w:spacing w:before="28" w:line="309" w:lineRule="exact"/>
              <w:ind w:left="184" w:right="176"/>
              <w:rPr>
                <w:b/>
                <w:sz w:val="18"/>
              </w:rPr>
            </w:pPr>
            <w:r>
              <w:rPr>
                <w:b/>
                <w:spacing w:val="-1"/>
                <w:sz w:val="18"/>
              </w:rPr>
              <w:t>極常見(</w:t>
            </w:r>
            <w:r>
              <w:rPr>
                <w:rFonts w:ascii="Arial" w:eastAsia="Arial" w:hAnsi="Arial"/>
                <w:b/>
                <w:sz w:val="18"/>
              </w:rPr>
              <w:t>≥</w:t>
            </w:r>
            <w:r>
              <w:rPr>
                <w:b/>
                <w:sz w:val="18"/>
              </w:rPr>
              <w:t>1/10)</w:t>
            </w:r>
          </w:p>
        </w:tc>
        <w:tc>
          <w:tcPr>
            <w:tcW w:w="8248" w:type="dxa"/>
            <w:tcBorders>
              <w:top w:val="nil"/>
              <w:left w:val="single" w:sz="4" w:space="0" w:color="F4AF83"/>
              <w:bottom w:val="single" w:sz="4" w:space="0" w:color="F4AF83"/>
              <w:right w:val="single" w:sz="4" w:space="0" w:color="F4AF83"/>
            </w:tcBorders>
            <w:shd w:val="clear" w:color="auto" w:fill="FAE3D4"/>
          </w:tcPr>
          <w:p w:rsidR="00850FA8" w:rsidRDefault="003C0DE8">
            <w:pPr>
              <w:pStyle w:val="TableParagraph"/>
              <w:spacing w:before="28" w:line="309" w:lineRule="exact"/>
              <w:ind w:left="108"/>
              <w:jc w:val="left"/>
              <w:rPr>
                <w:sz w:val="18"/>
              </w:rPr>
            </w:pPr>
            <w:r>
              <w:rPr>
                <w:spacing w:val="-1"/>
                <w:sz w:val="18"/>
              </w:rPr>
              <w:t xml:space="preserve">頭痛、腹瀉、關節痛、肌痛、注射部位疼痛、疲勞、畏寒、發熱 </w:t>
            </w:r>
            <w:r>
              <w:rPr>
                <w:sz w:val="18"/>
                <w:vertAlign w:val="superscript"/>
              </w:rPr>
              <w:t>a</w:t>
            </w:r>
            <w:r>
              <w:rPr>
                <w:sz w:val="18"/>
              </w:rPr>
              <w:t>、注射部位腫脹</w:t>
            </w:r>
          </w:p>
        </w:tc>
      </w:tr>
      <w:tr w:rsidR="00850FA8">
        <w:trPr>
          <w:trHeight w:val="357"/>
        </w:trPr>
        <w:tc>
          <w:tcPr>
            <w:tcW w:w="2676" w:type="dxa"/>
            <w:tcBorders>
              <w:top w:val="single" w:sz="4" w:space="0" w:color="F4AF83"/>
              <w:left w:val="single" w:sz="4" w:space="0" w:color="F4AF83"/>
              <w:bottom w:val="single" w:sz="4" w:space="0" w:color="F4AF83"/>
              <w:right w:val="single" w:sz="4" w:space="0" w:color="F4AF83"/>
            </w:tcBorders>
          </w:tcPr>
          <w:p w:rsidR="00850FA8" w:rsidRDefault="003C0DE8">
            <w:pPr>
              <w:pStyle w:val="TableParagraph"/>
              <w:spacing w:before="27" w:line="309" w:lineRule="exact"/>
              <w:ind w:left="186" w:right="176"/>
              <w:rPr>
                <w:b/>
                <w:sz w:val="18"/>
              </w:rPr>
            </w:pPr>
            <w:r>
              <w:rPr>
                <w:b/>
                <w:sz w:val="18"/>
              </w:rPr>
              <w:t>常見(</w:t>
            </w:r>
            <w:r>
              <w:rPr>
                <w:rFonts w:ascii="Arial" w:eastAsia="Arial" w:hAnsi="Arial"/>
                <w:b/>
                <w:sz w:val="18"/>
              </w:rPr>
              <w:t>≥</w:t>
            </w:r>
            <w:r>
              <w:rPr>
                <w:b/>
                <w:sz w:val="18"/>
              </w:rPr>
              <w:t>1/100</w:t>
            </w:r>
            <w:r>
              <w:rPr>
                <w:b/>
                <w:spacing w:val="-3"/>
                <w:sz w:val="18"/>
              </w:rPr>
              <w:t xml:space="preserve"> </w:t>
            </w:r>
            <w:r>
              <w:rPr>
                <w:b/>
                <w:sz w:val="18"/>
              </w:rPr>
              <w:t>~</w:t>
            </w:r>
            <w:r>
              <w:rPr>
                <w:b/>
                <w:spacing w:val="-2"/>
                <w:sz w:val="18"/>
              </w:rPr>
              <w:t xml:space="preserve"> </w:t>
            </w:r>
            <w:r>
              <w:rPr>
                <w:b/>
                <w:sz w:val="18"/>
              </w:rPr>
              <w:t>&lt;1/10)</w:t>
            </w:r>
          </w:p>
        </w:tc>
        <w:tc>
          <w:tcPr>
            <w:tcW w:w="8248" w:type="dxa"/>
            <w:tcBorders>
              <w:top w:val="single" w:sz="4" w:space="0" w:color="F4AF83"/>
              <w:left w:val="single" w:sz="4" w:space="0" w:color="F4AF83"/>
              <w:bottom w:val="single" w:sz="4" w:space="0" w:color="F4AF83"/>
              <w:right w:val="single" w:sz="4" w:space="0" w:color="F4AF83"/>
            </w:tcBorders>
          </w:tcPr>
          <w:p w:rsidR="00850FA8" w:rsidRDefault="003C0DE8">
            <w:pPr>
              <w:pStyle w:val="TableParagraph"/>
              <w:spacing w:before="27" w:line="309" w:lineRule="exact"/>
              <w:ind w:left="108"/>
              <w:jc w:val="left"/>
              <w:rPr>
                <w:sz w:val="18"/>
              </w:rPr>
            </w:pPr>
            <w:r>
              <w:rPr>
                <w:sz w:val="18"/>
              </w:rPr>
              <w:t xml:space="preserve">噁心、嘔吐、注射部位發紅 </w:t>
            </w:r>
            <w:r>
              <w:rPr>
                <w:sz w:val="18"/>
                <w:vertAlign w:val="superscript"/>
              </w:rPr>
              <w:t>b</w:t>
            </w:r>
          </w:p>
        </w:tc>
      </w:tr>
      <w:tr w:rsidR="00850FA8">
        <w:trPr>
          <w:trHeight w:val="518"/>
        </w:trPr>
        <w:tc>
          <w:tcPr>
            <w:tcW w:w="2676" w:type="dxa"/>
            <w:tcBorders>
              <w:top w:val="single" w:sz="4" w:space="0" w:color="F4AF83"/>
              <w:left w:val="single" w:sz="4" w:space="0" w:color="F4AF83"/>
              <w:bottom w:val="single" w:sz="4" w:space="0" w:color="F4AF83"/>
              <w:right w:val="single" w:sz="4" w:space="0" w:color="F4AF83"/>
            </w:tcBorders>
            <w:shd w:val="clear" w:color="auto" w:fill="FAE3D4"/>
          </w:tcPr>
          <w:p w:rsidR="00850FA8" w:rsidRDefault="003C0DE8">
            <w:pPr>
              <w:pStyle w:val="TableParagraph"/>
              <w:spacing w:before="0" w:line="275" w:lineRule="exact"/>
              <w:ind w:left="186" w:right="176"/>
              <w:rPr>
                <w:b/>
                <w:sz w:val="18"/>
              </w:rPr>
            </w:pPr>
            <w:r>
              <w:rPr>
                <w:b/>
                <w:sz w:val="18"/>
              </w:rPr>
              <w:t>不常見</w:t>
            </w:r>
          </w:p>
          <w:p w:rsidR="00850FA8" w:rsidRDefault="003C0DE8">
            <w:pPr>
              <w:pStyle w:val="TableParagraph"/>
              <w:spacing w:before="0" w:line="223" w:lineRule="exact"/>
              <w:ind w:left="187" w:right="175"/>
              <w:rPr>
                <w:b/>
                <w:sz w:val="18"/>
              </w:rPr>
            </w:pPr>
            <w:r>
              <w:rPr>
                <w:b/>
                <w:sz w:val="18"/>
              </w:rPr>
              <w:t>(</w:t>
            </w:r>
            <w:r>
              <w:rPr>
                <w:rFonts w:ascii="Arial" w:hAnsi="Arial"/>
                <w:b/>
                <w:sz w:val="18"/>
              </w:rPr>
              <w:t>≥</w:t>
            </w:r>
            <w:r>
              <w:rPr>
                <w:b/>
                <w:sz w:val="18"/>
              </w:rPr>
              <w:t>1/1,000</w:t>
            </w:r>
            <w:r>
              <w:rPr>
                <w:b/>
                <w:spacing w:val="-1"/>
                <w:sz w:val="18"/>
              </w:rPr>
              <w:t xml:space="preserve"> </w:t>
            </w:r>
            <w:r>
              <w:rPr>
                <w:b/>
                <w:sz w:val="18"/>
              </w:rPr>
              <w:t>~</w:t>
            </w:r>
            <w:r>
              <w:rPr>
                <w:b/>
                <w:spacing w:val="-3"/>
                <w:sz w:val="18"/>
              </w:rPr>
              <w:t xml:space="preserve"> </w:t>
            </w:r>
            <w:r>
              <w:rPr>
                <w:b/>
                <w:sz w:val="18"/>
              </w:rPr>
              <w:t>&lt;1/100)</w:t>
            </w:r>
          </w:p>
        </w:tc>
        <w:tc>
          <w:tcPr>
            <w:tcW w:w="8248" w:type="dxa"/>
            <w:tcBorders>
              <w:top w:val="single" w:sz="4" w:space="0" w:color="F4AF83"/>
              <w:left w:val="single" w:sz="4" w:space="0" w:color="F4AF83"/>
              <w:bottom w:val="single" w:sz="4" w:space="0" w:color="F4AF83"/>
              <w:right w:val="single" w:sz="4" w:space="0" w:color="F4AF83"/>
            </w:tcBorders>
            <w:shd w:val="clear" w:color="auto" w:fill="FAE3D4"/>
          </w:tcPr>
          <w:p w:rsidR="00850FA8" w:rsidRDefault="003C0DE8">
            <w:pPr>
              <w:pStyle w:val="TableParagraph"/>
              <w:spacing w:before="0" w:line="275" w:lineRule="exact"/>
              <w:ind w:left="108"/>
              <w:jc w:val="left"/>
              <w:rPr>
                <w:sz w:val="18"/>
              </w:rPr>
            </w:pPr>
            <w:r>
              <w:rPr>
                <w:spacing w:val="-5"/>
                <w:sz w:val="18"/>
              </w:rPr>
              <w:t xml:space="preserve">淋巴結腫大 </w:t>
            </w:r>
            <w:r>
              <w:rPr>
                <w:spacing w:val="-2"/>
                <w:sz w:val="18"/>
                <w:vertAlign w:val="superscript"/>
              </w:rPr>
              <w:t>c</w:t>
            </w:r>
            <w:r>
              <w:rPr>
                <w:spacing w:val="-3"/>
                <w:sz w:val="18"/>
              </w:rPr>
              <w:t xml:space="preserve">、過敏反應(例如：皮疹、搔癢、蕁麻疹 </w:t>
            </w:r>
            <w:r>
              <w:rPr>
                <w:spacing w:val="-2"/>
                <w:sz w:val="18"/>
                <w:vertAlign w:val="superscript"/>
              </w:rPr>
              <w:t>d</w:t>
            </w:r>
            <w:r>
              <w:rPr>
                <w:spacing w:val="-3"/>
                <w:sz w:val="18"/>
                <w:vertAlign w:val="superscript"/>
              </w:rPr>
              <w:t xml:space="preserve">、血管性水腫 </w:t>
            </w:r>
            <w:r>
              <w:rPr>
                <w:spacing w:val="-2"/>
                <w:sz w:val="18"/>
                <w:vertAlign w:val="superscript"/>
              </w:rPr>
              <w:t>d</w:t>
            </w:r>
            <w:r>
              <w:rPr>
                <w:spacing w:val="-2"/>
                <w:sz w:val="18"/>
              </w:rPr>
              <w:t>)、食慾下降、失眠、昏睡、肢體疼</w:t>
            </w:r>
          </w:p>
          <w:p w:rsidR="00850FA8" w:rsidRDefault="003C0DE8">
            <w:pPr>
              <w:pStyle w:val="TableParagraph"/>
              <w:spacing w:before="0" w:line="223" w:lineRule="exact"/>
              <w:ind w:left="108"/>
              <w:jc w:val="left"/>
              <w:rPr>
                <w:sz w:val="18"/>
              </w:rPr>
            </w:pPr>
            <w:r>
              <w:rPr>
                <w:spacing w:val="-1"/>
                <w:sz w:val="18"/>
              </w:rPr>
              <w:t xml:space="preserve">痛 </w:t>
            </w:r>
            <w:r>
              <w:rPr>
                <w:sz w:val="18"/>
                <w:vertAlign w:val="superscript"/>
              </w:rPr>
              <w:t>e</w:t>
            </w:r>
            <w:r>
              <w:rPr>
                <w:sz w:val="18"/>
              </w:rPr>
              <w:t>、虛弱、身體不適、注射部位搔癢、多汗症、盜汗</w:t>
            </w:r>
          </w:p>
        </w:tc>
      </w:tr>
      <w:tr w:rsidR="00850FA8">
        <w:trPr>
          <w:trHeight w:val="357"/>
        </w:trPr>
        <w:tc>
          <w:tcPr>
            <w:tcW w:w="2676" w:type="dxa"/>
            <w:tcBorders>
              <w:top w:val="single" w:sz="4" w:space="0" w:color="F4AF83"/>
              <w:left w:val="single" w:sz="4" w:space="0" w:color="F4AF83"/>
              <w:bottom w:val="single" w:sz="4" w:space="0" w:color="F4AF83"/>
              <w:right w:val="single" w:sz="4" w:space="0" w:color="F4AF83"/>
            </w:tcBorders>
          </w:tcPr>
          <w:p w:rsidR="00850FA8" w:rsidRDefault="003C0DE8">
            <w:pPr>
              <w:pStyle w:val="TableParagraph"/>
              <w:spacing w:before="30" w:line="307" w:lineRule="exact"/>
              <w:ind w:left="187" w:right="176"/>
              <w:rPr>
                <w:b/>
                <w:sz w:val="18"/>
              </w:rPr>
            </w:pPr>
            <w:r>
              <w:rPr>
                <w:b/>
                <w:spacing w:val="-1"/>
                <w:sz w:val="18"/>
              </w:rPr>
              <w:t>罕見(</w:t>
            </w:r>
            <w:r>
              <w:rPr>
                <w:rFonts w:ascii="Arial" w:eastAsia="Arial" w:hAnsi="Arial"/>
                <w:b/>
                <w:spacing w:val="-1"/>
                <w:sz w:val="18"/>
              </w:rPr>
              <w:t>≥</w:t>
            </w:r>
            <w:r>
              <w:rPr>
                <w:b/>
                <w:spacing w:val="-1"/>
                <w:sz w:val="18"/>
              </w:rPr>
              <w:t>1/1,0000~&lt;1/1,000)</w:t>
            </w:r>
          </w:p>
        </w:tc>
        <w:tc>
          <w:tcPr>
            <w:tcW w:w="8248" w:type="dxa"/>
            <w:tcBorders>
              <w:top w:val="single" w:sz="4" w:space="0" w:color="F4AF83"/>
              <w:left w:val="single" w:sz="4" w:space="0" w:color="F4AF83"/>
              <w:bottom w:val="single" w:sz="4" w:space="0" w:color="F4AF83"/>
              <w:right w:val="single" w:sz="4" w:space="0" w:color="F4AF83"/>
            </w:tcBorders>
          </w:tcPr>
          <w:p w:rsidR="00850FA8" w:rsidRDefault="003C0DE8">
            <w:pPr>
              <w:pStyle w:val="TableParagraph"/>
              <w:spacing w:before="30" w:line="307" w:lineRule="exact"/>
              <w:ind w:left="108"/>
              <w:jc w:val="left"/>
              <w:rPr>
                <w:sz w:val="18"/>
              </w:rPr>
            </w:pPr>
            <w:r>
              <w:rPr>
                <w:sz w:val="18"/>
              </w:rPr>
              <w:t xml:space="preserve">顏面神經麻痺 </w:t>
            </w:r>
            <w:r>
              <w:rPr>
                <w:sz w:val="18"/>
                <w:vertAlign w:val="superscript"/>
              </w:rPr>
              <w:t>f</w:t>
            </w:r>
          </w:p>
        </w:tc>
      </w:tr>
      <w:tr w:rsidR="00850FA8">
        <w:trPr>
          <w:trHeight w:val="357"/>
        </w:trPr>
        <w:tc>
          <w:tcPr>
            <w:tcW w:w="2676" w:type="dxa"/>
            <w:tcBorders>
              <w:top w:val="single" w:sz="4" w:space="0" w:color="F4AF83"/>
              <w:left w:val="single" w:sz="4" w:space="0" w:color="F4AF83"/>
              <w:bottom w:val="single" w:sz="4" w:space="0" w:color="F4AF83"/>
              <w:right w:val="single" w:sz="4" w:space="0" w:color="F4AF83"/>
            </w:tcBorders>
            <w:shd w:val="clear" w:color="auto" w:fill="FAE3D4"/>
          </w:tcPr>
          <w:p w:rsidR="00850FA8" w:rsidRDefault="003C0DE8">
            <w:pPr>
              <w:pStyle w:val="TableParagraph"/>
              <w:spacing w:before="30" w:line="307" w:lineRule="exact"/>
              <w:ind w:left="187" w:right="175"/>
              <w:rPr>
                <w:b/>
                <w:sz w:val="18"/>
              </w:rPr>
            </w:pPr>
            <w:r>
              <w:rPr>
                <w:b/>
                <w:spacing w:val="-1"/>
                <w:sz w:val="18"/>
              </w:rPr>
              <w:t>非常罕見(</w:t>
            </w:r>
            <w:r>
              <w:rPr>
                <w:b/>
                <w:sz w:val="18"/>
              </w:rPr>
              <w:t>&lt;1/10,000)</w:t>
            </w:r>
          </w:p>
        </w:tc>
        <w:tc>
          <w:tcPr>
            <w:tcW w:w="8248" w:type="dxa"/>
            <w:tcBorders>
              <w:top w:val="single" w:sz="4" w:space="0" w:color="F4AF83"/>
              <w:left w:val="single" w:sz="4" w:space="0" w:color="F4AF83"/>
              <w:bottom w:val="single" w:sz="4" w:space="0" w:color="F4AF83"/>
              <w:right w:val="single" w:sz="4" w:space="0" w:color="F4AF83"/>
            </w:tcBorders>
            <w:shd w:val="clear" w:color="auto" w:fill="FAE3D4"/>
          </w:tcPr>
          <w:p w:rsidR="00850FA8" w:rsidRDefault="003C0DE8">
            <w:pPr>
              <w:pStyle w:val="TableParagraph"/>
              <w:spacing w:before="30" w:line="307" w:lineRule="exact"/>
              <w:ind w:left="108"/>
              <w:jc w:val="left"/>
              <w:rPr>
                <w:sz w:val="18"/>
              </w:rPr>
            </w:pPr>
            <w:r>
              <w:rPr>
                <w:sz w:val="18"/>
              </w:rPr>
              <w:t xml:space="preserve">心肌炎 </w:t>
            </w:r>
            <w:r>
              <w:rPr>
                <w:sz w:val="18"/>
                <w:vertAlign w:val="superscript"/>
              </w:rPr>
              <w:t>g</w:t>
            </w:r>
            <w:r>
              <w:rPr>
                <w:sz w:val="18"/>
              </w:rPr>
              <w:t xml:space="preserve">、心包膜炎 </w:t>
            </w:r>
            <w:r>
              <w:rPr>
                <w:sz w:val="18"/>
                <w:vertAlign w:val="superscript"/>
              </w:rPr>
              <w:t>g</w:t>
            </w:r>
          </w:p>
        </w:tc>
      </w:tr>
      <w:tr w:rsidR="00850FA8">
        <w:trPr>
          <w:trHeight w:val="357"/>
        </w:trPr>
        <w:tc>
          <w:tcPr>
            <w:tcW w:w="2676" w:type="dxa"/>
            <w:tcBorders>
              <w:top w:val="single" w:sz="4" w:space="0" w:color="F4AF83"/>
              <w:left w:val="single" w:sz="4" w:space="0" w:color="F4AF83"/>
              <w:bottom w:val="single" w:sz="4" w:space="0" w:color="F4AF83"/>
              <w:right w:val="single" w:sz="4" w:space="0" w:color="F4AF83"/>
            </w:tcBorders>
          </w:tcPr>
          <w:p w:rsidR="00850FA8" w:rsidRDefault="003C0DE8">
            <w:pPr>
              <w:pStyle w:val="TableParagraph"/>
              <w:spacing w:before="30" w:line="307" w:lineRule="exact"/>
              <w:ind w:left="184" w:right="176"/>
              <w:rPr>
                <w:b/>
                <w:sz w:val="18"/>
              </w:rPr>
            </w:pPr>
            <w:r>
              <w:rPr>
                <w:b/>
                <w:sz w:val="18"/>
              </w:rPr>
              <w:t>目前尚不清楚</w:t>
            </w:r>
          </w:p>
        </w:tc>
        <w:tc>
          <w:tcPr>
            <w:tcW w:w="8248" w:type="dxa"/>
            <w:tcBorders>
              <w:top w:val="single" w:sz="4" w:space="0" w:color="F4AF83"/>
              <w:left w:val="single" w:sz="4" w:space="0" w:color="F4AF83"/>
              <w:bottom w:val="single" w:sz="4" w:space="0" w:color="F4AF83"/>
              <w:right w:val="single" w:sz="4" w:space="0" w:color="F4AF83"/>
            </w:tcBorders>
          </w:tcPr>
          <w:p w:rsidR="00850FA8" w:rsidRDefault="003C0DE8">
            <w:pPr>
              <w:pStyle w:val="TableParagraph"/>
              <w:spacing w:before="30" w:line="307" w:lineRule="exact"/>
              <w:ind w:left="108"/>
              <w:jc w:val="left"/>
              <w:rPr>
                <w:sz w:val="18"/>
              </w:rPr>
            </w:pPr>
            <w:r>
              <w:rPr>
                <w:sz w:val="18"/>
              </w:rPr>
              <w:t xml:space="preserve">全身性嚴重過敏反應、多形性紅斑 </w:t>
            </w:r>
            <w:r>
              <w:rPr>
                <w:sz w:val="18"/>
                <w:vertAlign w:val="superscript"/>
              </w:rPr>
              <w:t>g</w:t>
            </w:r>
            <w:r>
              <w:rPr>
                <w:sz w:val="18"/>
              </w:rPr>
              <w:t xml:space="preserve">、感覺異常/感覺遲鈍 </w:t>
            </w:r>
            <w:r>
              <w:rPr>
                <w:sz w:val="18"/>
                <w:vertAlign w:val="superscript"/>
              </w:rPr>
              <w:t>g</w:t>
            </w:r>
            <w:r>
              <w:rPr>
                <w:spacing w:val="-1"/>
                <w:sz w:val="18"/>
              </w:rPr>
              <w:t xml:space="preserve">、疫苗接種肢體廣泛腫脹 </w:t>
            </w:r>
            <w:r>
              <w:rPr>
                <w:sz w:val="18"/>
                <w:vertAlign w:val="superscript"/>
              </w:rPr>
              <w:t>g</w:t>
            </w:r>
            <w:r>
              <w:rPr>
                <w:sz w:val="18"/>
              </w:rPr>
              <w:t xml:space="preserve">、臉部腫脹 </w:t>
            </w:r>
            <w:r>
              <w:rPr>
                <w:sz w:val="18"/>
                <w:vertAlign w:val="superscript"/>
              </w:rPr>
              <w:t>h</w:t>
            </w:r>
          </w:p>
        </w:tc>
      </w:tr>
    </w:tbl>
    <w:p w:rsidR="00850FA8" w:rsidRDefault="003C0DE8">
      <w:pPr>
        <w:pStyle w:val="a4"/>
        <w:numPr>
          <w:ilvl w:val="0"/>
          <w:numId w:val="4"/>
        </w:numPr>
        <w:tabs>
          <w:tab w:val="left" w:pos="430"/>
        </w:tabs>
        <w:spacing w:line="143" w:lineRule="exact"/>
        <w:ind w:hanging="143"/>
        <w:rPr>
          <w:sz w:val="12"/>
        </w:rPr>
      </w:pPr>
      <w:r>
        <w:rPr>
          <w:sz w:val="12"/>
        </w:rPr>
        <w:t>接種第二劑之後的發燒發生率較高。</w:t>
      </w:r>
    </w:p>
    <w:p w:rsidR="00850FA8" w:rsidRDefault="003C0DE8">
      <w:pPr>
        <w:pStyle w:val="a4"/>
        <w:numPr>
          <w:ilvl w:val="0"/>
          <w:numId w:val="4"/>
        </w:numPr>
        <w:tabs>
          <w:tab w:val="left" w:pos="430"/>
        </w:tabs>
        <w:spacing w:line="140" w:lineRule="exact"/>
        <w:ind w:hanging="143"/>
        <w:rPr>
          <w:sz w:val="12"/>
        </w:rPr>
      </w:pPr>
      <w:r>
        <w:rPr>
          <w:sz w:val="12"/>
        </w:rPr>
        <w:t>注射部位發紅常發生於 5-11 歲兒童</w:t>
      </w:r>
    </w:p>
    <w:p w:rsidR="00850FA8" w:rsidRDefault="003C0DE8">
      <w:pPr>
        <w:pStyle w:val="a4"/>
        <w:numPr>
          <w:ilvl w:val="0"/>
          <w:numId w:val="4"/>
        </w:numPr>
        <w:tabs>
          <w:tab w:val="left" w:pos="430"/>
        </w:tabs>
        <w:spacing w:line="139" w:lineRule="exact"/>
        <w:ind w:hanging="143"/>
        <w:rPr>
          <w:sz w:val="12"/>
        </w:rPr>
      </w:pPr>
      <w:r>
        <w:rPr>
          <w:spacing w:val="-1"/>
          <w:sz w:val="12"/>
        </w:rPr>
        <w:t xml:space="preserve">與接種 </w:t>
      </w:r>
      <w:r>
        <w:rPr>
          <w:sz w:val="12"/>
        </w:rPr>
        <w:t>2 劑疫苗的受試者相較，接種追加劑的受試者淋巴腺腫大發生率較高（分別為 5.2%與 0.4%）</w:t>
      </w:r>
    </w:p>
    <w:p w:rsidR="00850FA8" w:rsidRDefault="003C0DE8">
      <w:pPr>
        <w:pStyle w:val="a4"/>
        <w:numPr>
          <w:ilvl w:val="0"/>
          <w:numId w:val="4"/>
        </w:numPr>
        <w:tabs>
          <w:tab w:val="left" w:pos="430"/>
        </w:tabs>
        <w:spacing w:line="140" w:lineRule="exact"/>
        <w:ind w:hanging="143"/>
        <w:rPr>
          <w:sz w:val="12"/>
        </w:rPr>
      </w:pPr>
      <w:r>
        <w:rPr>
          <w:sz w:val="12"/>
        </w:rPr>
        <w:t>蕁麻疹和血管性水腫的發生率屬於罕見類別。</w:t>
      </w:r>
    </w:p>
    <w:p w:rsidR="00850FA8" w:rsidRDefault="003C0DE8">
      <w:pPr>
        <w:pStyle w:val="a4"/>
        <w:numPr>
          <w:ilvl w:val="0"/>
          <w:numId w:val="4"/>
        </w:numPr>
        <w:tabs>
          <w:tab w:val="left" w:pos="430"/>
        </w:tabs>
        <w:spacing w:line="140" w:lineRule="exact"/>
        <w:ind w:hanging="143"/>
        <w:rPr>
          <w:sz w:val="12"/>
        </w:rPr>
      </w:pPr>
      <w:r>
        <w:rPr>
          <w:sz w:val="12"/>
        </w:rPr>
        <w:t>指接種疫苗的手臂。</w:t>
      </w:r>
    </w:p>
    <w:p w:rsidR="00850FA8" w:rsidRDefault="003C0DE8">
      <w:pPr>
        <w:pStyle w:val="a4"/>
        <w:numPr>
          <w:ilvl w:val="0"/>
          <w:numId w:val="4"/>
        </w:numPr>
        <w:tabs>
          <w:tab w:val="left" w:pos="430"/>
        </w:tabs>
        <w:spacing w:line="139" w:lineRule="exact"/>
        <w:ind w:hanging="143"/>
        <w:rPr>
          <w:sz w:val="12"/>
        </w:rPr>
      </w:pPr>
      <w:r>
        <w:rPr>
          <w:sz w:val="12"/>
        </w:rPr>
        <w:t>在截至 2020 年 11</w:t>
      </w:r>
      <w:r>
        <w:rPr>
          <w:spacing w:val="-1"/>
          <w:sz w:val="12"/>
        </w:rPr>
        <w:t xml:space="preserve"> 月 </w:t>
      </w:r>
      <w:r>
        <w:rPr>
          <w:sz w:val="12"/>
        </w:rPr>
        <w:t>14 日的臨床試驗安全性追蹤期間，BNT162b2 疫苗組有 4 名受試者發生急性周邊面癱（或麻痺）。症狀出現時間在第 1 劑接種後第 37 天（受試者未接種第 2 劑）以及第 2 劑</w:t>
      </w:r>
    </w:p>
    <w:p w:rsidR="00850FA8" w:rsidRDefault="003C0DE8">
      <w:pPr>
        <w:spacing w:line="141" w:lineRule="exact"/>
        <w:ind w:left="429"/>
        <w:rPr>
          <w:sz w:val="12"/>
        </w:rPr>
      </w:pPr>
      <w:r>
        <w:rPr>
          <w:spacing w:val="-1"/>
          <w:sz w:val="12"/>
        </w:rPr>
        <w:t xml:space="preserve">接種後第 </w:t>
      </w:r>
      <w:r>
        <w:rPr>
          <w:sz w:val="12"/>
        </w:rPr>
        <w:t>3、9</w:t>
      </w:r>
      <w:r>
        <w:rPr>
          <w:spacing w:val="-4"/>
          <w:sz w:val="12"/>
        </w:rPr>
        <w:t xml:space="preserve"> 和 </w:t>
      </w:r>
      <w:r>
        <w:rPr>
          <w:sz w:val="12"/>
        </w:rPr>
        <w:t>48</w:t>
      </w:r>
      <w:r>
        <w:rPr>
          <w:spacing w:val="-2"/>
          <w:sz w:val="12"/>
        </w:rPr>
        <w:t xml:space="preserve"> 天。安慰劑組無急性周邊面癱</w:t>
      </w:r>
      <w:r>
        <w:rPr>
          <w:sz w:val="12"/>
        </w:rPr>
        <w:t>（或麻痺）病例。</w:t>
      </w:r>
    </w:p>
    <w:p w:rsidR="00850FA8" w:rsidRDefault="003C0DE8">
      <w:pPr>
        <w:pStyle w:val="a4"/>
        <w:numPr>
          <w:ilvl w:val="0"/>
          <w:numId w:val="4"/>
        </w:numPr>
        <w:tabs>
          <w:tab w:val="left" w:pos="430"/>
        </w:tabs>
        <w:spacing w:line="141" w:lineRule="exact"/>
        <w:ind w:hanging="143"/>
        <w:rPr>
          <w:sz w:val="12"/>
        </w:rPr>
      </w:pPr>
      <w:r>
        <w:rPr>
          <w:sz w:val="12"/>
        </w:rPr>
        <w:t>依據上市後監測結果。</w:t>
      </w:r>
    </w:p>
    <w:p w:rsidR="00850FA8" w:rsidRDefault="003C0DE8">
      <w:pPr>
        <w:pStyle w:val="a4"/>
        <w:numPr>
          <w:ilvl w:val="0"/>
          <w:numId w:val="4"/>
        </w:numPr>
        <w:tabs>
          <w:tab w:val="left" w:pos="430"/>
        </w:tabs>
        <w:spacing w:line="179" w:lineRule="exact"/>
        <w:ind w:hanging="143"/>
        <w:rPr>
          <w:sz w:val="12"/>
        </w:rPr>
      </w:pPr>
      <w:r>
        <w:rPr>
          <w:sz w:val="12"/>
        </w:rPr>
        <w:t>在上市後階段，曾有先前曾注射皮膚填充劑的疫苗接種者發生臉部腫脹的報告</w:t>
      </w:r>
    </w:p>
    <w:p w:rsidR="00850FA8" w:rsidRDefault="003C0DE8">
      <w:pPr>
        <w:spacing w:line="195" w:lineRule="exact"/>
        <w:ind w:left="146"/>
        <w:rPr>
          <w:b/>
          <w:sz w:val="12"/>
        </w:rPr>
      </w:pPr>
      <w:r>
        <w:rPr>
          <w:b/>
          <w:sz w:val="12"/>
        </w:rPr>
        <w:t>參考資訊:</w:t>
      </w:r>
    </w:p>
    <w:p w:rsidR="00850FA8" w:rsidRDefault="003C0DE8">
      <w:pPr>
        <w:pStyle w:val="a4"/>
        <w:numPr>
          <w:ilvl w:val="0"/>
          <w:numId w:val="3"/>
        </w:numPr>
        <w:tabs>
          <w:tab w:val="left" w:pos="503"/>
          <w:tab w:val="left" w:pos="504"/>
        </w:tabs>
        <w:spacing w:line="127" w:lineRule="exact"/>
        <w:rPr>
          <w:sz w:val="10"/>
        </w:rPr>
      </w:pPr>
      <w:r>
        <w:rPr>
          <w:noProof/>
        </w:rPr>
        <w:drawing>
          <wp:anchor distT="0" distB="0" distL="0" distR="0" simplePos="0" relativeHeight="15731200" behindDoc="0" locked="0" layoutInCell="1" allowOverlap="1">
            <wp:simplePos x="0" y="0"/>
            <wp:positionH relativeFrom="page">
              <wp:posOffset>6192449</wp:posOffset>
            </wp:positionH>
            <wp:positionV relativeFrom="paragraph">
              <wp:posOffset>20493</wp:posOffset>
            </wp:positionV>
            <wp:extent cx="532835" cy="53206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532835" cy="532063"/>
                    </a:xfrm>
                    <a:prstGeom prst="rect">
                      <a:avLst/>
                    </a:prstGeom>
                  </pic:spPr>
                </pic:pic>
              </a:graphicData>
            </a:graphic>
          </wp:anchor>
        </w:drawing>
      </w:r>
      <w:r>
        <w:rPr>
          <w:sz w:val="10"/>
          <w:u w:val="single"/>
        </w:rPr>
        <w:t>https://</w:t>
      </w:r>
      <w:hyperlink r:id="rId11">
        <w:r>
          <w:rPr>
            <w:sz w:val="10"/>
            <w:u w:val="single"/>
          </w:rPr>
          <w:t>www.ema.europa.eu/en/documents/product-information/comirnaty-epar-product-information_en.pd</w:t>
        </w:r>
        <w:r>
          <w:rPr>
            <w:sz w:val="10"/>
          </w:rPr>
          <w:t>f</w:t>
        </w:r>
      </w:hyperlink>
    </w:p>
    <w:p w:rsidR="00850FA8" w:rsidRDefault="00D641BC">
      <w:pPr>
        <w:pStyle w:val="a4"/>
        <w:numPr>
          <w:ilvl w:val="0"/>
          <w:numId w:val="3"/>
        </w:numPr>
        <w:tabs>
          <w:tab w:val="left" w:pos="503"/>
          <w:tab w:val="left" w:pos="504"/>
        </w:tabs>
        <w:spacing w:line="120" w:lineRule="exact"/>
        <w:rPr>
          <w:sz w:val="10"/>
        </w:rPr>
      </w:pPr>
      <w:hyperlink r:id="rId12">
        <w:r w:rsidR="003C0DE8">
          <w:rPr>
            <w:sz w:val="10"/>
            <w:u w:val="single"/>
          </w:rPr>
          <w:t>https://www.who.int/news/item/27-10-2021-gacvs-statement-myocarditis-pericarditis-covid-19-mrna-vaccines-updated</w:t>
        </w:r>
      </w:hyperlink>
    </w:p>
    <w:p w:rsidR="00850FA8" w:rsidRDefault="00D641BC">
      <w:pPr>
        <w:pStyle w:val="a4"/>
        <w:numPr>
          <w:ilvl w:val="0"/>
          <w:numId w:val="3"/>
        </w:numPr>
        <w:tabs>
          <w:tab w:val="left" w:pos="503"/>
          <w:tab w:val="left" w:pos="504"/>
        </w:tabs>
        <w:spacing w:line="136" w:lineRule="exact"/>
        <w:rPr>
          <w:sz w:val="10"/>
        </w:rPr>
      </w:pPr>
      <w:hyperlink r:id="rId13">
        <w:r w:rsidR="003C0DE8">
          <w:rPr>
            <w:sz w:val="10"/>
            <w:u w:val="single"/>
          </w:rPr>
          <w:t>https://www.gov.uk/government/publications/covid-19-the-green-book-chapter-14a</w:t>
        </w:r>
      </w:hyperlink>
    </w:p>
    <w:p w:rsidR="00850FA8" w:rsidRDefault="003C0DE8">
      <w:pPr>
        <w:pStyle w:val="a4"/>
        <w:numPr>
          <w:ilvl w:val="0"/>
          <w:numId w:val="3"/>
        </w:numPr>
        <w:tabs>
          <w:tab w:val="left" w:pos="503"/>
          <w:tab w:val="left" w:pos="504"/>
        </w:tabs>
        <w:spacing w:line="146" w:lineRule="exact"/>
        <w:rPr>
          <w:sz w:val="10"/>
        </w:rPr>
      </w:pPr>
      <w:r>
        <w:rPr>
          <w:sz w:val="10"/>
          <w:u w:val="single"/>
        </w:rPr>
        <w:t>https://</w:t>
      </w:r>
      <w:hyperlink r:id="rId14" w:anchor="recommendations">
        <w:r>
          <w:rPr>
            <w:sz w:val="10"/>
            <w:u w:val="single"/>
          </w:rPr>
          <w:t>www.cdc.gov/vaccines/covid-19/clinical-considerations/interim-considerations-us.html#recommendations</w:t>
        </w:r>
      </w:hyperlink>
    </w:p>
    <w:p w:rsidR="00850FA8" w:rsidRDefault="003C0DE8">
      <w:pPr>
        <w:pStyle w:val="a4"/>
        <w:numPr>
          <w:ilvl w:val="0"/>
          <w:numId w:val="3"/>
        </w:numPr>
        <w:tabs>
          <w:tab w:val="left" w:pos="503"/>
          <w:tab w:val="left" w:pos="504"/>
        </w:tabs>
        <w:spacing w:line="131" w:lineRule="exact"/>
        <w:rPr>
          <w:sz w:val="10"/>
        </w:rPr>
      </w:pPr>
      <w:r>
        <w:rPr>
          <w:spacing w:val="-1"/>
          <w:sz w:val="10"/>
        </w:rPr>
        <w:t>USFDA</w:t>
      </w:r>
      <w:r>
        <w:rPr>
          <w:spacing w:val="-6"/>
          <w:sz w:val="10"/>
        </w:rPr>
        <w:t xml:space="preserve"> </w:t>
      </w:r>
      <w:r>
        <w:rPr>
          <w:spacing w:val="-1"/>
          <w:sz w:val="10"/>
        </w:rPr>
        <w:t>Moderna</w:t>
      </w:r>
      <w:r>
        <w:rPr>
          <w:spacing w:val="-4"/>
          <w:sz w:val="10"/>
        </w:rPr>
        <w:t xml:space="preserve"> </w:t>
      </w:r>
      <w:r>
        <w:rPr>
          <w:spacing w:val="-1"/>
          <w:sz w:val="10"/>
        </w:rPr>
        <w:t>COVID-19</w:t>
      </w:r>
      <w:r>
        <w:rPr>
          <w:spacing w:val="-5"/>
          <w:sz w:val="10"/>
        </w:rPr>
        <w:t xml:space="preserve"> </w:t>
      </w:r>
      <w:r>
        <w:rPr>
          <w:spacing w:val="-1"/>
          <w:sz w:val="10"/>
        </w:rPr>
        <w:t>Vaccine Health</w:t>
      </w:r>
      <w:r>
        <w:rPr>
          <w:spacing w:val="-3"/>
          <w:sz w:val="10"/>
        </w:rPr>
        <w:t xml:space="preserve"> </w:t>
      </w:r>
      <w:r>
        <w:rPr>
          <w:sz w:val="10"/>
        </w:rPr>
        <w:t>Care</w:t>
      </w:r>
      <w:r>
        <w:rPr>
          <w:spacing w:val="-5"/>
          <w:sz w:val="10"/>
        </w:rPr>
        <w:t xml:space="preserve"> </w:t>
      </w:r>
      <w:r>
        <w:rPr>
          <w:sz w:val="10"/>
        </w:rPr>
        <w:t>Provider</w:t>
      </w:r>
      <w:r>
        <w:rPr>
          <w:spacing w:val="-3"/>
          <w:sz w:val="10"/>
        </w:rPr>
        <w:t xml:space="preserve"> </w:t>
      </w:r>
      <w:r>
        <w:rPr>
          <w:sz w:val="10"/>
        </w:rPr>
        <w:t>Fact</w:t>
      </w:r>
      <w:r>
        <w:rPr>
          <w:spacing w:val="-5"/>
          <w:sz w:val="10"/>
        </w:rPr>
        <w:t xml:space="preserve"> </w:t>
      </w:r>
      <w:r>
        <w:rPr>
          <w:sz w:val="10"/>
        </w:rPr>
        <w:t>Sheet(</w:t>
      </w:r>
      <w:r>
        <w:rPr>
          <w:spacing w:val="-3"/>
          <w:sz w:val="10"/>
        </w:rPr>
        <w:t xml:space="preserve"> </w:t>
      </w:r>
      <w:hyperlink r:id="rId15">
        <w:r>
          <w:rPr>
            <w:sz w:val="10"/>
            <w:u w:val="single"/>
          </w:rPr>
          <w:t>https://www.fda.gov/media/144637/download</w:t>
        </w:r>
        <w:r>
          <w:rPr>
            <w:sz w:val="10"/>
          </w:rPr>
          <w:t>)</w:t>
        </w:r>
      </w:hyperlink>
    </w:p>
    <w:p w:rsidR="00850FA8" w:rsidRDefault="003C0DE8">
      <w:pPr>
        <w:pStyle w:val="a4"/>
        <w:numPr>
          <w:ilvl w:val="0"/>
          <w:numId w:val="3"/>
        </w:numPr>
        <w:tabs>
          <w:tab w:val="left" w:pos="503"/>
          <w:tab w:val="left" w:pos="504"/>
        </w:tabs>
        <w:spacing w:before="14" w:line="156" w:lineRule="auto"/>
        <w:ind w:right="2658"/>
        <w:rPr>
          <w:sz w:val="10"/>
        </w:rPr>
      </w:pPr>
      <w:r>
        <w:rPr>
          <w:spacing w:val="-1"/>
          <w:sz w:val="10"/>
        </w:rPr>
        <w:t xml:space="preserve">USFDA Review </w:t>
      </w:r>
      <w:r>
        <w:rPr>
          <w:sz w:val="10"/>
        </w:rPr>
        <w:t>Memorandum Addendum to CBER’s review memorandum dated November 18,2021 entitled, “CBER Assessment of a booster dose of Moderna COVID-19</w:t>
      </w:r>
      <w:r>
        <w:rPr>
          <w:spacing w:val="1"/>
          <w:sz w:val="10"/>
        </w:rPr>
        <w:t xml:space="preserve"> </w:t>
      </w:r>
      <w:r>
        <w:rPr>
          <w:sz w:val="10"/>
        </w:rPr>
        <w:t>Vaccine</w:t>
      </w:r>
      <w:r>
        <w:rPr>
          <w:spacing w:val="1"/>
          <w:sz w:val="10"/>
        </w:rPr>
        <w:t xml:space="preserve"> </w:t>
      </w:r>
      <w:r>
        <w:rPr>
          <w:sz w:val="10"/>
        </w:rPr>
        <w:t>(0.25</w:t>
      </w:r>
      <w:r>
        <w:rPr>
          <w:spacing w:val="-3"/>
          <w:sz w:val="10"/>
        </w:rPr>
        <w:t xml:space="preserve"> </w:t>
      </w:r>
      <w:r>
        <w:rPr>
          <w:sz w:val="10"/>
        </w:rPr>
        <w:t>mL) administered</w:t>
      </w:r>
      <w:r>
        <w:rPr>
          <w:spacing w:val="-1"/>
          <w:sz w:val="10"/>
        </w:rPr>
        <w:t xml:space="preserve"> </w:t>
      </w:r>
      <w:r>
        <w:rPr>
          <w:sz w:val="10"/>
        </w:rPr>
        <w:t>following</w:t>
      </w:r>
      <w:r>
        <w:rPr>
          <w:spacing w:val="2"/>
          <w:sz w:val="10"/>
        </w:rPr>
        <w:t xml:space="preserve"> </w:t>
      </w:r>
      <w:r>
        <w:rPr>
          <w:sz w:val="10"/>
        </w:rPr>
        <w:t>a</w:t>
      </w:r>
      <w:r>
        <w:rPr>
          <w:spacing w:val="-5"/>
          <w:sz w:val="10"/>
        </w:rPr>
        <w:t xml:space="preserve"> </w:t>
      </w:r>
      <w:r>
        <w:rPr>
          <w:sz w:val="10"/>
        </w:rPr>
        <w:t>primaryCOVID-19 immunization</w:t>
      </w:r>
      <w:r>
        <w:rPr>
          <w:spacing w:val="-1"/>
          <w:sz w:val="10"/>
        </w:rPr>
        <w:t xml:space="preserve"> </w:t>
      </w:r>
      <w:r>
        <w:rPr>
          <w:sz w:val="10"/>
        </w:rPr>
        <w:t>series</w:t>
      </w:r>
      <w:r>
        <w:rPr>
          <w:spacing w:val="-2"/>
          <w:sz w:val="10"/>
        </w:rPr>
        <w:t xml:space="preserve"> </w:t>
      </w:r>
      <w:r>
        <w:rPr>
          <w:sz w:val="10"/>
        </w:rPr>
        <w:t>in</w:t>
      </w:r>
      <w:r>
        <w:rPr>
          <w:spacing w:val="-1"/>
          <w:sz w:val="10"/>
        </w:rPr>
        <w:t xml:space="preserve"> </w:t>
      </w:r>
      <w:r>
        <w:rPr>
          <w:sz w:val="10"/>
        </w:rPr>
        <w:t>individuals</w:t>
      </w:r>
      <w:r>
        <w:rPr>
          <w:spacing w:val="1"/>
          <w:sz w:val="10"/>
        </w:rPr>
        <w:t xml:space="preserve"> </w:t>
      </w:r>
      <w:r>
        <w:rPr>
          <w:sz w:val="10"/>
        </w:rPr>
        <w:t>18</w:t>
      </w:r>
      <w:r>
        <w:rPr>
          <w:spacing w:val="-3"/>
          <w:sz w:val="10"/>
        </w:rPr>
        <w:t xml:space="preserve"> </w:t>
      </w:r>
      <w:r>
        <w:rPr>
          <w:sz w:val="10"/>
        </w:rPr>
        <w:t>years</w:t>
      </w:r>
      <w:r>
        <w:rPr>
          <w:spacing w:val="-2"/>
          <w:sz w:val="10"/>
        </w:rPr>
        <w:t xml:space="preserve"> </w:t>
      </w:r>
      <w:r>
        <w:rPr>
          <w:sz w:val="10"/>
        </w:rPr>
        <w:t>of</w:t>
      </w:r>
      <w:r>
        <w:rPr>
          <w:spacing w:val="1"/>
          <w:sz w:val="10"/>
        </w:rPr>
        <w:t xml:space="preserve"> </w:t>
      </w:r>
      <w:r>
        <w:rPr>
          <w:sz w:val="10"/>
        </w:rPr>
        <w:t>age</w:t>
      </w:r>
      <w:r>
        <w:rPr>
          <w:spacing w:val="1"/>
          <w:sz w:val="10"/>
        </w:rPr>
        <w:t xml:space="preserve"> </w:t>
      </w:r>
      <w:r>
        <w:rPr>
          <w:sz w:val="10"/>
        </w:rPr>
        <w:t>and</w:t>
      </w:r>
      <w:r>
        <w:rPr>
          <w:spacing w:val="-1"/>
          <w:sz w:val="10"/>
        </w:rPr>
        <w:t xml:space="preserve"> </w:t>
      </w:r>
      <w:r>
        <w:rPr>
          <w:sz w:val="10"/>
        </w:rPr>
        <w:t>older”</w:t>
      </w:r>
    </w:p>
    <w:p w:rsidR="00850FA8" w:rsidRDefault="003C0DE8">
      <w:pPr>
        <w:pStyle w:val="a4"/>
        <w:numPr>
          <w:ilvl w:val="0"/>
          <w:numId w:val="3"/>
        </w:numPr>
        <w:tabs>
          <w:tab w:val="left" w:pos="503"/>
          <w:tab w:val="left" w:pos="504"/>
        </w:tabs>
        <w:spacing w:line="106" w:lineRule="exact"/>
        <w:rPr>
          <w:sz w:val="10"/>
        </w:rPr>
      </w:pPr>
      <w:r>
        <w:rPr>
          <w:sz w:val="10"/>
        </w:rPr>
        <w:t>https://</w:t>
      </w:r>
      <w:hyperlink r:id="rId16">
        <w:r>
          <w:rPr>
            <w:sz w:val="10"/>
          </w:rPr>
          <w:t>www.cdc.gov/vaccines/acip/meetings/downloads/slides-2022-01-05/02-COVID-Su-508.pdf</w:t>
        </w:r>
      </w:hyperlink>
    </w:p>
    <w:p w:rsidR="00850FA8" w:rsidRDefault="003C0DE8">
      <w:pPr>
        <w:pStyle w:val="a4"/>
        <w:numPr>
          <w:ilvl w:val="0"/>
          <w:numId w:val="3"/>
        </w:numPr>
        <w:tabs>
          <w:tab w:val="left" w:pos="503"/>
          <w:tab w:val="left" w:pos="504"/>
        </w:tabs>
        <w:spacing w:line="92" w:lineRule="exact"/>
        <w:rPr>
          <w:sz w:val="10"/>
        </w:rPr>
      </w:pPr>
      <w:r>
        <w:rPr>
          <w:sz w:val="10"/>
        </w:rPr>
        <w:t>https://</w:t>
      </w:r>
      <w:hyperlink r:id="rId17">
        <w:r>
          <w:rPr>
            <w:sz w:val="10"/>
          </w:rPr>
          <w:t>www.tga.gov.au/periodic/covid-19-vaccine-weekly-safety-report-05-05-2022</w:t>
        </w:r>
      </w:hyperlink>
    </w:p>
    <w:p w:rsidR="00850FA8" w:rsidRDefault="00850FA8">
      <w:pPr>
        <w:spacing w:line="92" w:lineRule="exact"/>
        <w:rPr>
          <w:sz w:val="10"/>
        </w:rPr>
        <w:sectPr w:rsidR="00850FA8">
          <w:pgSz w:w="11900" w:h="16850"/>
          <w:pgMar w:top="780" w:right="280" w:bottom="280" w:left="420" w:header="720" w:footer="720" w:gutter="0"/>
          <w:cols w:space="720"/>
        </w:sectPr>
      </w:pPr>
    </w:p>
    <w:p w:rsidR="00850FA8" w:rsidRDefault="003C0DE8">
      <w:pPr>
        <w:pStyle w:val="a4"/>
        <w:numPr>
          <w:ilvl w:val="0"/>
          <w:numId w:val="3"/>
        </w:numPr>
        <w:tabs>
          <w:tab w:val="left" w:pos="503"/>
          <w:tab w:val="left" w:pos="504"/>
        </w:tabs>
        <w:spacing w:line="148" w:lineRule="exact"/>
        <w:rPr>
          <w:sz w:val="10"/>
        </w:rPr>
      </w:pPr>
      <w:r>
        <w:rPr>
          <w:sz w:val="10"/>
        </w:rPr>
        <w:t>https://</w:t>
      </w:r>
      <w:hyperlink r:id="rId18">
        <w:r>
          <w:rPr>
            <w:sz w:val="10"/>
          </w:rPr>
          <w:t>www.cdc.gov/vaccines/acip/meetings/downloads/slides-2022-04-20/03-COVID-Klein-Shimabukuro-508.pdf</w:t>
        </w:r>
      </w:hyperlink>
    </w:p>
    <w:p w:rsidR="00850FA8" w:rsidRDefault="00D641BC">
      <w:pPr>
        <w:pStyle w:val="a4"/>
        <w:numPr>
          <w:ilvl w:val="0"/>
          <w:numId w:val="3"/>
        </w:numPr>
        <w:tabs>
          <w:tab w:val="left" w:pos="503"/>
          <w:tab w:val="left" w:pos="504"/>
        </w:tabs>
        <w:spacing w:line="120" w:lineRule="exact"/>
        <w:rPr>
          <w:sz w:val="10"/>
        </w:rPr>
      </w:pPr>
      <w:hyperlink r:id="rId19">
        <w:r w:rsidR="003C0DE8">
          <w:rPr>
            <w:spacing w:val="-1"/>
            <w:sz w:val="10"/>
            <w:u w:val="single"/>
          </w:rPr>
          <w:t>https://www.gov.il/BlobFolder/reports/vaccine-efficacy-safety-follow-up-committee/he/files_publications_corona_29032022.pd</w:t>
        </w:r>
        <w:r w:rsidR="003C0DE8">
          <w:rPr>
            <w:spacing w:val="-1"/>
            <w:sz w:val="10"/>
          </w:rPr>
          <w:t>f</w:t>
        </w:r>
      </w:hyperlink>
    </w:p>
    <w:p w:rsidR="00850FA8" w:rsidRDefault="00D641BC">
      <w:pPr>
        <w:pStyle w:val="a4"/>
        <w:numPr>
          <w:ilvl w:val="0"/>
          <w:numId w:val="3"/>
        </w:numPr>
        <w:tabs>
          <w:tab w:val="left" w:pos="503"/>
          <w:tab w:val="left" w:pos="504"/>
        </w:tabs>
        <w:spacing w:line="120" w:lineRule="exact"/>
        <w:rPr>
          <w:sz w:val="10"/>
        </w:rPr>
      </w:pPr>
      <w:hyperlink r:id="rId20">
        <w:r w:rsidR="003C0DE8">
          <w:rPr>
            <w:sz w:val="10"/>
            <w:u w:val="single"/>
          </w:rPr>
          <w:t>https://www.fda.gov/media/153713/download</w:t>
        </w:r>
      </w:hyperlink>
    </w:p>
    <w:p w:rsidR="00850FA8" w:rsidRDefault="003C0DE8">
      <w:pPr>
        <w:pStyle w:val="a4"/>
        <w:numPr>
          <w:ilvl w:val="0"/>
          <w:numId w:val="3"/>
        </w:numPr>
        <w:tabs>
          <w:tab w:val="left" w:pos="503"/>
          <w:tab w:val="left" w:pos="504"/>
        </w:tabs>
        <w:spacing w:line="152" w:lineRule="exact"/>
        <w:rPr>
          <w:sz w:val="10"/>
        </w:rPr>
      </w:pPr>
      <w:r>
        <w:rPr>
          <w:sz w:val="10"/>
          <w:u w:val="single"/>
        </w:rPr>
        <w:t>https://</w:t>
      </w:r>
      <w:hyperlink r:id="rId21">
        <w:r>
          <w:rPr>
            <w:sz w:val="10"/>
            <w:u w:val="single"/>
          </w:rPr>
          <w:t>www.fda.gov/media/153714/download</w:t>
        </w:r>
      </w:hyperlink>
    </w:p>
    <w:p w:rsidR="00850FA8" w:rsidRDefault="003C0DE8">
      <w:pPr>
        <w:spacing w:line="286" w:lineRule="exact"/>
        <w:ind w:left="146"/>
        <w:rPr>
          <w:b/>
          <w:sz w:val="18"/>
        </w:rPr>
      </w:pPr>
      <w:r>
        <w:br w:type="column"/>
      </w:r>
      <w:r>
        <w:rPr>
          <w:b/>
          <w:spacing w:val="1"/>
          <w:sz w:val="18"/>
        </w:rPr>
        <w:t>衛生福利部疾病管制署 關心您</w:t>
      </w:r>
    </w:p>
    <w:p w:rsidR="00850FA8" w:rsidRDefault="00850FA8">
      <w:pPr>
        <w:spacing w:line="286" w:lineRule="exact"/>
        <w:rPr>
          <w:sz w:val="18"/>
        </w:rPr>
        <w:sectPr w:rsidR="00850FA8">
          <w:type w:val="continuous"/>
          <w:pgSz w:w="11900" w:h="16850"/>
          <w:pgMar w:top="440" w:right="280" w:bottom="280" w:left="420" w:header="720" w:footer="720" w:gutter="0"/>
          <w:cols w:num="2" w:space="720" w:equalWidth="0">
            <w:col w:w="6560" w:space="1804"/>
            <w:col w:w="2836"/>
          </w:cols>
        </w:sectPr>
      </w:pPr>
    </w:p>
    <w:p w:rsidR="00850FA8" w:rsidRDefault="003C0DE8">
      <w:pPr>
        <w:pStyle w:val="a3"/>
        <w:ind w:left="236"/>
      </w:pPr>
      <w:r>
        <w:rPr>
          <w:noProof/>
        </w:rPr>
        <w:lastRenderedPageBreak/>
        <mc:AlternateContent>
          <mc:Choice Requires="wps">
            <w:drawing>
              <wp:inline distT="0" distB="0" distL="0" distR="0">
                <wp:extent cx="6760845" cy="882015"/>
                <wp:effectExtent l="0" t="0" r="4445" b="3810"/>
                <wp:docPr id="6"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0845" cy="882015"/>
                        </a:xfrm>
                        <a:prstGeom prst="rect">
                          <a:avLst/>
                        </a:prstGeom>
                        <a:solidFill>
                          <a:srgbClr val="F4B08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FA8" w:rsidRDefault="003C0DE8">
                            <w:pPr>
                              <w:spacing w:line="807" w:lineRule="exact"/>
                              <w:ind w:left="2055" w:right="1832"/>
                              <w:jc w:val="center"/>
                              <w:rPr>
                                <w:b/>
                                <w:color w:val="000000"/>
                                <w:sz w:val="36"/>
                              </w:rPr>
                            </w:pPr>
                            <w:r>
                              <w:rPr>
                                <w:b/>
                                <w:color w:val="FFFFFF"/>
                                <w:spacing w:val="-1"/>
                                <w:sz w:val="52"/>
                              </w:rPr>
                              <w:t>Pfizer-BioNTech</w:t>
                            </w:r>
                            <w:r>
                              <w:rPr>
                                <w:b/>
                                <w:color w:val="FFFFFF"/>
                                <w:spacing w:val="-40"/>
                                <w:sz w:val="52"/>
                              </w:rPr>
                              <w:t xml:space="preserve"> </w:t>
                            </w:r>
                            <w:r>
                              <w:rPr>
                                <w:b/>
                                <w:color w:val="FFFFFF"/>
                                <w:sz w:val="36"/>
                              </w:rPr>
                              <w:t>COVID-19 疫苗</w:t>
                            </w:r>
                          </w:p>
                          <w:p w:rsidR="00850FA8" w:rsidRDefault="00437165">
                            <w:pPr>
                              <w:spacing w:line="582" w:lineRule="exact"/>
                              <w:ind w:left="1836" w:right="1832"/>
                              <w:jc w:val="center"/>
                              <w:rPr>
                                <w:b/>
                                <w:color w:val="000000"/>
                                <w:sz w:val="40"/>
                              </w:rPr>
                            </w:pPr>
                            <w:r>
                              <w:rPr>
                                <w:b/>
                                <w:color w:val="FFFFFF"/>
                                <w:sz w:val="40"/>
                              </w:rPr>
                              <w:t>(BNT)</w:t>
                            </w:r>
                            <w:r w:rsidR="003C0DE8">
                              <w:rPr>
                                <w:b/>
                                <w:color w:val="FFFFFF"/>
                                <w:sz w:val="40"/>
                              </w:rPr>
                              <w:t>5</w:t>
                            </w:r>
                            <w:r w:rsidR="003C0DE8">
                              <w:rPr>
                                <w:b/>
                                <w:color w:val="FFFFFF"/>
                                <w:spacing w:val="-3"/>
                                <w:sz w:val="40"/>
                              </w:rPr>
                              <w:t xml:space="preserve"> 至 </w:t>
                            </w:r>
                            <w:r w:rsidR="003C0DE8">
                              <w:rPr>
                                <w:b/>
                                <w:color w:val="FFFFFF"/>
                                <w:sz w:val="40"/>
                              </w:rPr>
                              <w:t>1</w:t>
                            </w:r>
                            <w:r w:rsidR="00615F70">
                              <w:rPr>
                                <w:b/>
                                <w:color w:val="FFFFFF"/>
                                <w:sz w:val="40"/>
                              </w:rPr>
                              <w:t>7</w:t>
                            </w:r>
                            <w:r w:rsidR="003C0DE8">
                              <w:rPr>
                                <w:b/>
                                <w:color w:val="FFFFFF"/>
                                <w:spacing w:val="-2"/>
                                <w:sz w:val="40"/>
                              </w:rPr>
                              <w:t xml:space="preserve"> 歲接種評估暨意願書</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docshape10" o:spid="_x0000_s1031" type="#_x0000_t202" style="width:532.35pt;height:6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" fillcolor="#f4b083" stroked="f">
                <v:textbox inset="0,0,0,0">
                  <w:txbxContent>
                    <w:p w:rsidR="00850FA8" w:rsidRDefault="003C0DE8">
                      <w:pPr>
                        <w:spacing w:line="807" w:lineRule="exact"/>
                        <w:ind w:left="2055" w:right="1832"/>
                        <w:jc w:val="center"/>
                        <w:rPr>
                          <w:b/>
                          <w:color w:val="000000"/>
                          <w:sz w:val="36"/>
                        </w:rPr>
                      </w:pPr>
                      <w:r>
                        <w:rPr>
                          <w:b/>
                          <w:color w:val="FFFFFF"/>
                          <w:spacing w:val="-1"/>
                          <w:sz w:val="52"/>
                        </w:rPr>
                        <w:t>Pfizer-BioNTech</w:t>
                      </w:r>
                      <w:r>
                        <w:rPr>
                          <w:b/>
                          <w:color w:val="FFFFFF"/>
                          <w:spacing w:val="-40"/>
                          <w:sz w:val="52"/>
                        </w:rPr>
                        <w:t xml:space="preserve"> </w:t>
                      </w:r>
                      <w:r>
                        <w:rPr>
                          <w:b/>
                          <w:color w:val="FFFFFF"/>
                          <w:sz w:val="36"/>
                        </w:rPr>
                        <w:t>COVID-19 疫苗</w:t>
                      </w:r>
                    </w:p>
                    <w:p w:rsidR="00850FA8" w:rsidRDefault="00437165">
                      <w:pPr>
                        <w:spacing w:line="582" w:lineRule="exact"/>
                        <w:ind w:left="1836" w:right="1832"/>
                        <w:jc w:val="center"/>
                        <w:rPr>
                          <w:b/>
                          <w:color w:val="000000"/>
                          <w:sz w:val="40"/>
                        </w:rPr>
                      </w:pPr>
                      <w:r>
                        <w:rPr>
                          <w:b/>
                          <w:color w:val="FFFFFF"/>
                          <w:sz w:val="40"/>
                        </w:rPr>
                        <w:t>(BNT)</w:t>
                      </w:r>
                      <w:r w:rsidR="003C0DE8">
                        <w:rPr>
                          <w:b/>
                          <w:color w:val="FFFFFF"/>
                          <w:sz w:val="40"/>
                        </w:rPr>
                        <w:t>5</w:t>
                      </w:r>
                      <w:r w:rsidR="003C0DE8">
                        <w:rPr>
                          <w:b/>
                          <w:color w:val="FFFFFF"/>
                          <w:spacing w:val="-3"/>
                          <w:sz w:val="40"/>
                        </w:rPr>
                        <w:t xml:space="preserve"> 至 </w:t>
                      </w:r>
                      <w:r w:rsidR="003C0DE8">
                        <w:rPr>
                          <w:b/>
                          <w:color w:val="FFFFFF"/>
                          <w:sz w:val="40"/>
                        </w:rPr>
                        <w:t>1</w:t>
                      </w:r>
                      <w:r w:rsidR="00615F70">
                        <w:rPr>
                          <w:b/>
                          <w:color w:val="FFFFFF"/>
                          <w:sz w:val="40"/>
                        </w:rPr>
                        <w:t>7</w:t>
                      </w:r>
                      <w:r w:rsidR="003C0DE8">
                        <w:rPr>
                          <w:b/>
                          <w:color w:val="FFFFFF"/>
                          <w:spacing w:val="-2"/>
                          <w:sz w:val="40"/>
                        </w:rPr>
                        <w:t xml:space="preserve"> 歲接種評估暨意願書</w:t>
                      </w:r>
                    </w:p>
                  </w:txbxContent>
                </v:textbox>
                <w10:anchorlock/>
              </v:shape>
            </w:pict>
          </mc:Fallback>
        </mc:AlternateContent>
      </w:r>
    </w:p>
    <w:p w:rsidR="00850FA8" w:rsidRPr="003C0DE8" w:rsidRDefault="003C0DE8">
      <w:pPr>
        <w:tabs>
          <w:tab w:val="left" w:pos="1973"/>
          <w:tab w:val="left" w:pos="3478"/>
          <w:tab w:val="left" w:pos="7872"/>
        </w:tabs>
        <w:spacing w:line="586" w:lineRule="exact"/>
        <w:ind w:left="374"/>
        <w:rPr>
          <w:rFonts w:ascii="標楷體" w:eastAsia="標楷體" w:hAnsi="標楷體"/>
          <w:sz w:val="32"/>
        </w:rPr>
      </w:pPr>
      <w:r>
        <w:rPr>
          <w:noProof/>
        </w:rPr>
        <mc:AlternateContent>
          <mc:Choice Requires="wpg">
            <w:drawing>
              <wp:anchor distT="0" distB="0" distL="114300" distR="114300" simplePos="0" relativeHeight="487346176" behindDoc="1" locked="0" layoutInCell="1" allowOverlap="1">
                <wp:simplePos x="0" y="0"/>
                <wp:positionH relativeFrom="page">
                  <wp:posOffset>308610</wp:posOffset>
                </wp:positionH>
                <wp:positionV relativeFrom="paragraph">
                  <wp:posOffset>391160</wp:posOffset>
                </wp:positionV>
                <wp:extent cx="6781165" cy="8919845"/>
                <wp:effectExtent l="0" t="0" r="0" b="0"/>
                <wp:wrapNone/>
                <wp:docPr id="3"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165" cy="8919845"/>
                          <a:chOff x="486" y="616"/>
                          <a:chExt cx="10679" cy="14047"/>
                        </a:xfrm>
                      </wpg:grpSpPr>
                      <wps:wsp>
                        <wps:cNvPr id="4" name="docshape12"/>
                        <wps:cNvSpPr>
                          <a:spLocks noChangeArrowheads="1"/>
                        </wps:cNvSpPr>
                        <wps:spPr bwMode="auto">
                          <a:xfrm>
                            <a:off x="496" y="626"/>
                            <a:ext cx="10659" cy="14027"/>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Line 4"/>
                        <wps:cNvCnPr>
                          <a:cxnSpLocks noChangeShapeType="1"/>
                        </wps:cNvCnPr>
                        <wps:spPr bwMode="auto">
                          <a:xfrm>
                            <a:off x="499" y="13177"/>
                            <a:ext cx="10647" cy="0"/>
                          </a:xfrm>
                          <a:prstGeom prst="line">
                            <a:avLst/>
                          </a:prstGeom>
                          <a:noFill/>
                          <a:ln w="28575">
                            <a:solidFill>
                              <a:srgbClr val="404040"/>
                            </a:solidFill>
                            <a:prstDash val="lg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4C189F" id="docshapegroup11" o:spid="_x0000_s1026" style="position:absolute;margin-left:24.3pt;margin-top:30.8pt;width:533.95pt;height:702.35pt;z-index:-15970304;mso-position-horizontal-relative:page" coordorigin="486,616" coordsize="10679,14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">
                <v:rect id="docshape12" o:spid="_x0000_s1027" style="position:absolute;left:496;top:626;width:10659;height:140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fhAcMA&#10;AADaAAAADwAAAGRycy9kb3ducmV2LnhtbESPQYvCMBSE78L+h/CEvYimuipajbIIC+JBsIp4fDTP&#10;tti8lCRq/febhQWPw8x8wyzXranFg5yvLCsYDhIQxLnVFRcKTsef/gyED8gaa8uk4EUe1quPzhJT&#10;bZ98oEcWChEh7FNUUIbQpFL6vCSDfmAb4uhdrTMYonSF1A6fEW5qOUqSqTRYcVwosaFNSfktuxsF&#10;u/EkuYTz0B5nt6/53tW983R3V+qz234vQARqwzv8395qBWP4uxJv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TfhAcMAAADaAAAADwAAAAAAAAAAAAAAAACYAgAAZHJzL2Rv&#10;d25yZXYueG1sUEsFBgAAAAAEAAQA9QAAAIgDAAAAAA==&#10;" filled="f" strokeweight="1pt"/>
                <v:line id="Line 4" o:spid="_x0000_s1028" style="position:absolute;visibility:visible;mso-wrap-style:square" from="499,13177" to="11146,13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llicEAAADaAAAADwAAAGRycy9kb3ducmV2LnhtbESP0YrCMBRE3wX/IVzBN03XXddSTYu4&#10;CPuorh9wba5t3eamNFGrX28EwcdhZs4wi6wztbhQ6yrLCj7GEQji3OqKCwX7v/UoBuE8ssbaMim4&#10;kYMs7fcWmGh75S1ddr4QAcIuQQWl900ipctLMujGtiEO3tG2Bn2QbSF1i9cAN7WcRNG3NFhxWCix&#10;oVVJ+f/ubBTM7M/nZKPvsTuZm7arr/jg17FSw0G3nIPw1Pl3+NX+1Qqm8LwSboBM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eWWJwQAAANoAAAAPAAAAAAAAAAAAAAAA&#10;AKECAABkcnMvZG93bnJldi54bWxQSwUGAAAAAAQABAD5AAAAjwMAAAAA&#10;" strokecolor="#404040" strokeweight="2.25pt">
                  <v:stroke dashstyle="longDash"/>
                </v:line>
                <w10:wrap anchorx="page"/>
              </v:group>
            </w:pict>
          </mc:Fallback>
        </mc:AlternateContent>
      </w:r>
      <w:r>
        <w:rPr>
          <w:rFonts w:ascii="Times New Roman" w:eastAsia="Times New Roman"/>
          <w:w w:val="99"/>
          <w:sz w:val="32"/>
          <w:u w:val="single"/>
        </w:rPr>
        <w:t xml:space="preserve">     </w:t>
      </w:r>
      <w:r w:rsidRPr="003C0DE8">
        <w:rPr>
          <w:rFonts w:ascii="標楷體" w:eastAsia="標楷體" w:hAnsi="標楷體"/>
          <w:w w:val="99"/>
          <w:sz w:val="32"/>
          <w:u w:val="single"/>
        </w:rPr>
        <w:t>桃園</w:t>
      </w:r>
      <w:r>
        <w:rPr>
          <w:rFonts w:ascii="Times New Roman" w:eastAsia="Times New Roman"/>
          <w:sz w:val="32"/>
          <w:u w:val="single"/>
        </w:rPr>
        <w:tab/>
      </w:r>
      <w:r>
        <w:rPr>
          <w:b/>
          <w:sz w:val="32"/>
        </w:rPr>
        <w:t>市</w:t>
      </w:r>
      <w:r>
        <w:rPr>
          <w:b/>
          <w:sz w:val="32"/>
        </w:rPr>
        <w:tab/>
        <w:t xml:space="preserve">學校名稱： </w:t>
      </w:r>
      <w:r>
        <w:rPr>
          <w:b/>
          <w:spacing w:val="-1"/>
          <w:sz w:val="32"/>
        </w:rPr>
        <w:t xml:space="preserve"> </w:t>
      </w:r>
      <w:r>
        <w:rPr>
          <w:rFonts w:ascii="Times New Roman" w:eastAsia="Times New Roman"/>
          <w:w w:val="99"/>
          <w:sz w:val="32"/>
          <w:u w:val="single"/>
        </w:rPr>
        <w:t xml:space="preserve"> </w:t>
      </w:r>
      <w:r w:rsidR="00EF53A8">
        <w:rPr>
          <w:rFonts w:ascii="Times New Roman" w:eastAsia="Times New Roman"/>
          <w:w w:val="99"/>
          <w:sz w:val="32"/>
          <w:u w:val="single"/>
        </w:rPr>
        <w:t xml:space="preserve">  </w:t>
      </w:r>
      <w:r w:rsidR="00EF53A8">
        <w:rPr>
          <w:rFonts w:ascii="標楷體" w:eastAsia="標楷體" w:hAnsi="標楷體"/>
          <w:sz w:val="32"/>
          <w:u w:val="single"/>
        </w:rPr>
        <w:t xml:space="preserve">大成國小  </w:t>
      </w:r>
    </w:p>
    <w:p w:rsidR="00850FA8" w:rsidRDefault="003C0DE8">
      <w:pPr>
        <w:pStyle w:val="a4"/>
        <w:numPr>
          <w:ilvl w:val="1"/>
          <w:numId w:val="3"/>
        </w:numPr>
        <w:tabs>
          <w:tab w:val="left" w:pos="489"/>
        </w:tabs>
        <w:spacing w:before="247" w:line="213" w:lineRule="auto"/>
        <w:ind w:right="626" w:firstLine="0"/>
        <w:rPr>
          <w:rFonts w:ascii="Times New Roman" w:eastAsia="Times New Roman"/>
          <w:b/>
          <w:sz w:val="30"/>
        </w:rPr>
      </w:pPr>
      <w:r>
        <w:rPr>
          <w:b/>
          <w:spacing w:val="-2"/>
          <w:sz w:val="28"/>
        </w:rPr>
        <w:t>我已詳閱</w:t>
      </w:r>
      <w:r>
        <w:rPr>
          <w:b/>
          <w:color w:val="805F00"/>
          <w:spacing w:val="-2"/>
          <w:sz w:val="28"/>
        </w:rPr>
        <w:t>Pfizer-BioNTech</w:t>
      </w:r>
      <w:r>
        <w:rPr>
          <w:b/>
          <w:color w:val="805F00"/>
          <w:spacing w:val="-14"/>
          <w:sz w:val="28"/>
        </w:rPr>
        <w:t xml:space="preserve"> </w:t>
      </w:r>
      <w:r>
        <w:rPr>
          <w:b/>
          <w:color w:val="805F00"/>
          <w:spacing w:val="-1"/>
          <w:sz w:val="28"/>
        </w:rPr>
        <w:t>COVID-19</w:t>
      </w:r>
      <w:r>
        <w:rPr>
          <w:b/>
          <w:color w:val="805F00"/>
          <w:spacing w:val="5"/>
          <w:sz w:val="28"/>
        </w:rPr>
        <w:t xml:space="preserve"> </w:t>
      </w:r>
      <w:r>
        <w:rPr>
          <w:b/>
          <w:spacing w:val="-1"/>
          <w:sz w:val="28"/>
        </w:rPr>
        <w:t>學生接種須知，瞭解疫苗之保護效力、副作</w:t>
      </w:r>
      <w:r>
        <w:rPr>
          <w:b/>
          <w:sz w:val="28"/>
        </w:rPr>
        <w:t>用及禁忌與注意事項。</w:t>
      </w:r>
    </w:p>
    <w:p w:rsidR="00850FA8" w:rsidRDefault="00850FA8">
      <w:pPr>
        <w:pStyle w:val="a3"/>
        <w:spacing w:before="13"/>
        <w:rPr>
          <w:b/>
          <w:sz w:val="4"/>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68"/>
        <w:gridCol w:w="2946"/>
      </w:tblGrid>
      <w:tr w:rsidR="00850FA8">
        <w:trPr>
          <w:trHeight w:val="654"/>
        </w:trPr>
        <w:tc>
          <w:tcPr>
            <w:tcW w:w="7368" w:type="dxa"/>
            <w:vMerge w:val="restart"/>
          </w:tcPr>
          <w:p w:rsidR="00850FA8" w:rsidRPr="005F7333" w:rsidRDefault="00437165" w:rsidP="00437165">
            <w:pPr>
              <w:pStyle w:val="TableParagraph"/>
              <w:spacing w:before="5" w:line="240" w:lineRule="auto"/>
              <w:ind w:left="0" w:firstLineChars="100" w:firstLine="370"/>
              <w:jc w:val="left"/>
              <w:rPr>
                <w:b/>
                <w:sz w:val="40"/>
                <w:szCs w:val="40"/>
              </w:rPr>
            </w:pPr>
            <w:r>
              <w:rPr>
                <w:rFonts w:hint="eastAsia"/>
                <w:b/>
                <w:sz w:val="37"/>
              </w:rPr>
              <w:t>※</w:t>
            </w:r>
            <w:r w:rsidRPr="005F7333">
              <w:rPr>
                <w:rFonts w:hint="eastAsia"/>
                <w:b/>
                <w:sz w:val="37"/>
              </w:rPr>
              <w:t>確診</w:t>
            </w:r>
            <w:r w:rsidR="005F7333">
              <w:rPr>
                <w:rFonts w:hint="eastAsia"/>
                <w:b/>
                <w:sz w:val="37"/>
              </w:rPr>
              <w:t>者</w:t>
            </w:r>
            <w:r w:rsidR="005F7333" w:rsidRPr="005F7333">
              <w:rPr>
                <w:rFonts w:hint="eastAsia"/>
                <w:b/>
                <w:sz w:val="37"/>
              </w:rPr>
              <w:t>請</w:t>
            </w:r>
            <w:r w:rsidR="00EE6349">
              <w:rPr>
                <w:rFonts w:hint="eastAsia"/>
                <w:b/>
                <w:sz w:val="37"/>
              </w:rPr>
              <w:t>間</w:t>
            </w:r>
            <w:r w:rsidR="005F7333">
              <w:rPr>
                <w:rFonts w:hint="eastAsia"/>
                <w:b/>
                <w:sz w:val="37"/>
              </w:rPr>
              <w:t>隔</w:t>
            </w:r>
            <w:r w:rsidRPr="005F7333">
              <w:rPr>
                <w:rFonts w:hint="eastAsia"/>
                <w:b/>
                <w:sz w:val="37"/>
              </w:rPr>
              <w:t>三個月</w:t>
            </w:r>
            <w:r w:rsidR="005F7333">
              <w:rPr>
                <w:rFonts w:hint="eastAsia"/>
                <w:b/>
                <w:sz w:val="37"/>
              </w:rPr>
              <w:t>後</w:t>
            </w:r>
            <w:r w:rsidRPr="005F7333">
              <w:rPr>
                <w:rFonts w:ascii="Arial" w:hAnsi="Arial" w:cs="Arial"/>
                <w:b/>
                <w:sz w:val="40"/>
                <w:szCs w:val="40"/>
              </w:rPr>
              <w:t>再接種</w:t>
            </w:r>
          </w:p>
          <w:p w:rsidR="00850FA8" w:rsidRDefault="00EF53A8">
            <w:pPr>
              <w:pStyle w:val="TableParagraph"/>
              <w:spacing w:before="0" w:line="240" w:lineRule="auto"/>
              <w:jc w:val="left"/>
              <w:rPr>
                <w:b/>
                <w:color w:val="805F00"/>
                <w:spacing w:val="-5"/>
                <w:sz w:val="28"/>
              </w:rPr>
            </w:pPr>
            <w:r>
              <w:rPr>
                <w:rFonts w:ascii="Times New Roman" w:eastAsia="Times New Roman" w:hAnsi="Times New Roman"/>
                <w:b/>
                <w:sz w:val="52"/>
              </w:rPr>
              <w:t>□</w:t>
            </w:r>
            <w:r w:rsidR="003C0DE8">
              <w:rPr>
                <w:b/>
                <w:spacing w:val="-2"/>
                <w:sz w:val="28"/>
              </w:rPr>
              <w:t xml:space="preserve">同意我的子女將接種 </w:t>
            </w:r>
            <w:r w:rsidR="003C0DE8">
              <w:rPr>
                <w:b/>
                <w:color w:val="805F00"/>
                <w:sz w:val="28"/>
              </w:rPr>
              <w:t>Pfizer-BioNTech</w:t>
            </w:r>
            <w:r w:rsidR="003C0DE8">
              <w:rPr>
                <w:b/>
                <w:color w:val="805F00"/>
                <w:spacing w:val="-13"/>
                <w:sz w:val="28"/>
              </w:rPr>
              <w:t xml:space="preserve"> </w:t>
            </w:r>
            <w:r w:rsidR="003C0DE8">
              <w:rPr>
                <w:b/>
                <w:color w:val="805F00"/>
                <w:sz w:val="28"/>
              </w:rPr>
              <w:t>COVID-19</w:t>
            </w:r>
            <w:r w:rsidR="003C0DE8">
              <w:rPr>
                <w:b/>
                <w:color w:val="805F00"/>
                <w:spacing w:val="-5"/>
                <w:sz w:val="28"/>
              </w:rPr>
              <w:t xml:space="preserve"> 疫苗</w:t>
            </w:r>
          </w:p>
          <w:p w:rsidR="00CA233F" w:rsidRDefault="00CA233F">
            <w:pPr>
              <w:pStyle w:val="TableParagraph"/>
              <w:spacing w:before="0" w:line="240" w:lineRule="auto"/>
              <w:jc w:val="left"/>
              <w:rPr>
                <w:b/>
                <w:sz w:val="28"/>
              </w:rPr>
            </w:pPr>
            <w:r>
              <w:rPr>
                <w:b/>
                <w:sz w:val="28"/>
              </w:rPr>
              <w:t xml:space="preserve">    &lt;第一劑與第二劑需間隔1</w:t>
            </w:r>
            <w:bookmarkStart w:id="0" w:name="_GoBack"/>
            <w:bookmarkEnd w:id="0"/>
            <w:r>
              <w:rPr>
                <w:b/>
                <w:sz w:val="28"/>
              </w:rPr>
              <w:t>2週&gt;</w:t>
            </w:r>
            <w:r w:rsidR="0067644B">
              <w:rPr>
                <w:b/>
                <w:sz w:val="28"/>
              </w:rPr>
              <w:t xml:space="preserve"> </w:t>
            </w:r>
            <w:r w:rsidR="00FF5185">
              <w:rPr>
                <w:b/>
                <w:sz w:val="28"/>
              </w:rPr>
              <w:t>1-5年級都是打第一劑</w:t>
            </w:r>
          </w:p>
        </w:tc>
        <w:tc>
          <w:tcPr>
            <w:tcW w:w="2946" w:type="dxa"/>
          </w:tcPr>
          <w:p w:rsidR="00850FA8" w:rsidRDefault="00FF5185">
            <w:pPr>
              <w:pStyle w:val="TableParagraph"/>
              <w:spacing w:before="17" w:line="240" w:lineRule="auto"/>
              <w:jc w:val="left"/>
              <w:rPr>
                <w:b/>
                <w:sz w:val="28"/>
              </w:rPr>
            </w:pPr>
            <w:r>
              <w:rPr>
                <w:rFonts w:ascii="標楷體" w:eastAsia="標楷體" w:hAnsi="標楷體" w:hint="eastAsia"/>
                <w:b/>
                <w:sz w:val="24"/>
                <w:szCs w:val="24"/>
              </w:rPr>
              <w:t>□</w:t>
            </w:r>
            <w:r w:rsidR="003C0DE8">
              <w:rPr>
                <w:b/>
                <w:sz w:val="28"/>
              </w:rPr>
              <w:t>基礎劑第一劑</w:t>
            </w:r>
          </w:p>
        </w:tc>
      </w:tr>
      <w:tr w:rsidR="00850FA8">
        <w:trPr>
          <w:trHeight w:val="564"/>
        </w:trPr>
        <w:tc>
          <w:tcPr>
            <w:tcW w:w="7368" w:type="dxa"/>
            <w:vMerge/>
            <w:tcBorders>
              <w:top w:val="nil"/>
            </w:tcBorders>
          </w:tcPr>
          <w:p w:rsidR="00850FA8" w:rsidRDefault="00850FA8">
            <w:pPr>
              <w:rPr>
                <w:sz w:val="2"/>
                <w:szCs w:val="2"/>
              </w:rPr>
            </w:pPr>
          </w:p>
        </w:tc>
        <w:tc>
          <w:tcPr>
            <w:tcW w:w="2946" w:type="dxa"/>
          </w:tcPr>
          <w:p w:rsidR="00850FA8" w:rsidRDefault="003C0DE8">
            <w:pPr>
              <w:pStyle w:val="TableParagraph"/>
              <w:spacing w:before="0" w:line="544" w:lineRule="exact"/>
              <w:jc w:val="left"/>
              <w:rPr>
                <w:b/>
                <w:sz w:val="28"/>
              </w:rPr>
            </w:pPr>
            <w:r>
              <w:rPr>
                <w:rFonts w:ascii="Times New Roman" w:eastAsia="Times New Roman" w:hAnsi="Times New Roman"/>
                <w:b/>
                <w:sz w:val="48"/>
              </w:rPr>
              <w:t>□</w:t>
            </w:r>
            <w:r>
              <w:rPr>
                <w:b/>
                <w:sz w:val="28"/>
              </w:rPr>
              <w:t>基礎劑第二劑</w:t>
            </w:r>
          </w:p>
        </w:tc>
      </w:tr>
      <w:tr w:rsidR="00850FA8" w:rsidTr="004912FD">
        <w:trPr>
          <w:trHeight w:val="549"/>
        </w:trPr>
        <w:tc>
          <w:tcPr>
            <w:tcW w:w="7368" w:type="dxa"/>
            <w:vMerge/>
            <w:tcBorders>
              <w:top w:val="nil"/>
            </w:tcBorders>
          </w:tcPr>
          <w:p w:rsidR="00850FA8" w:rsidRDefault="00850FA8">
            <w:pPr>
              <w:rPr>
                <w:sz w:val="2"/>
                <w:szCs w:val="2"/>
              </w:rPr>
            </w:pPr>
          </w:p>
        </w:tc>
        <w:tc>
          <w:tcPr>
            <w:tcW w:w="2946" w:type="dxa"/>
          </w:tcPr>
          <w:p w:rsidR="00850FA8" w:rsidRDefault="003C0DE8">
            <w:pPr>
              <w:pStyle w:val="TableParagraph"/>
              <w:spacing w:before="0" w:line="796" w:lineRule="exact"/>
              <w:jc w:val="left"/>
              <w:rPr>
                <w:b/>
                <w:sz w:val="24"/>
              </w:rPr>
            </w:pPr>
            <w:r>
              <w:rPr>
                <w:b/>
                <w:sz w:val="48"/>
              </w:rPr>
              <w:t>□</w:t>
            </w:r>
            <w:r>
              <w:rPr>
                <w:b/>
                <w:sz w:val="28"/>
              </w:rPr>
              <w:t>追加劑</w:t>
            </w:r>
            <w:r>
              <w:rPr>
                <w:b/>
                <w:spacing w:val="-1"/>
                <w:sz w:val="24"/>
              </w:rPr>
              <w:t xml:space="preserve">(滿 </w:t>
            </w:r>
            <w:r>
              <w:rPr>
                <w:b/>
                <w:sz w:val="24"/>
              </w:rPr>
              <w:t>12 歲以上)</w:t>
            </w:r>
          </w:p>
        </w:tc>
      </w:tr>
      <w:tr w:rsidR="00850FA8">
        <w:trPr>
          <w:trHeight w:val="633"/>
        </w:trPr>
        <w:tc>
          <w:tcPr>
            <w:tcW w:w="10314" w:type="dxa"/>
            <w:gridSpan w:val="2"/>
          </w:tcPr>
          <w:p w:rsidR="00850FA8" w:rsidRDefault="003C0DE8">
            <w:pPr>
              <w:pStyle w:val="TableParagraph"/>
              <w:spacing w:before="0" w:line="509" w:lineRule="exact"/>
              <w:jc w:val="left"/>
              <w:rPr>
                <w:b/>
                <w:sz w:val="28"/>
              </w:rPr>
            </w:pPr>
            <w:r>
              <w:rPr>
                <w:rFonts w:ascii="Times New Roman" w:eastAsia="Times New Roman" w:hAnsi="Times New Roman"/>
                <w:b/>
                <w:sz w:val="52"/>
              </w:rPr>
              <w:t>□</w:t>
            </w:r>
            <w:r>
              <w:rPr>
                <w:b/>
                <w:sz w:val="28"/>
              </w:rPr>
              <w:t>不同意</w:t>
            </w:r>
          </w:p>
        </w:tc>
      </w:tr>
    </w:tbl>
    <w:p w:rsidR="00850FA8" w:rsidRDefault="003C0DE8">
      <w:pPr>
        <w:pStyle w:val="a4"/>
        <w:numPr>
          <w:ilvl w:val="1"/>
          <w:numId w:val="3"/>
        </w:numPr>
        <w:tabs>
          <w:tab w:val="left" w:pos="460"/>
        </w:tabs>
        <w:ind w:left="460" w:hanging="213"/>
        <w:rPr>
          <w:rFonts w:ascii="Times New Roman" w:eastAsia="Times New Roman"/>
          <w:b/>
          <w:color w:val="805F00"/>
          <w:sz w:val="26"/>
        </w:rPr>
      </w:pPr>
      <w:r>
        <w:rPr>
          <w:b/>
          <w:color w:val="805F00"/>
          <w:spacing w:val="-1"/>
          <w:sz w:val="28"/>
        </w:rPr>
        <w:t>接種方式</w:t>
      </w:r>
      <w:r>
        <w:rPr>
          <w:rFonts w:ascii="Times New Roman" w:eastAsia="Times New Roman"/>
          <w:b/>
          <w:color w:val="805F00"/>
          <w:sz w:val="28"/>
        </w:rPr>
        <w:t>(</w:t>
      </w:r>
      <w:r>
        <w:rPr>
          <w:b/>
          <w:color w:val="805F00"/>
          <w:sz w:val="28"/>
        </w:rPr>
        <w:t>擇一勾選</w:t>
      </w:r>
      <w:r>
        <w:rPr>
          <w:rFonts w:ascii="Times New Roman" w:eastAsia="Times New Roman"/>
          <w:b/>
          <w:color w:val="805F00"/>
          <w:sz w:val="28"/>
        </w:rPr>
        <w:t>)</w:t>
      </w:r>
    </w:p>
    <w:p w:rsidR="00850FA8" w:rsidRDefault="00850FA8">
      <w:pPr>
        <w:pStyle w:val="a3"/>
        <w:spacing w:before="10"/>
        <w:rPr>
          <w:rFonts w:ascii="Times New Roman"/>
          <w:b/>
          <w:sz w:val="5"/>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13"/>
      </w:tblGrid>
      <w:tr w:rsidR="00850FA8">
        <w:trPr>
          <w:trHeight w:val="460"/>
        </w:trPr>
        <w:tc>
          <w:tcPr>
            <w:tcW w:w="10313" w:type="dxa"/>
          </w:tcPr>
          <w:p w:rsidR="00850FA8" w:rsidRDefault="00402728">
            <w:pPr>
              <w:pStyle w:val="TableParagraph"/>
              <w:spacing w:before="0" w:line="440" w:lineRule="exact"/>
              <w:jc w:val="left"/>
              <w:rPr>
                <w:b/>
                <w:sz w:val="28"/>
              </w:rPr>
            </w:pPr>
            <w:r>
              <w:rPr>
                <w:rFonts w:ascii="Times New Roman" w:eastAsia="Times New Roman" w:hAnsi="Times New Roman"/>
                <w:b/>
                <w:sz w:val="52"/>
              </w:rPr>
              <w:t>□</w:t>
            </w:r>
            <w:r w:rsidR="003C0DE8">
              <w:rPr>
                <w:b/>
                <w:sz w:val="28"/>
              </w:rPr>
              <w:t>於校園集中接種</w:t>
            </w:r>
          </w:p>
        </w:tc>
      </w:tr>
      <w:tr w:rsidR="00850FA8">
        <w:trPr>
          <w:trHeight w:val="460"/>
        </w:trPr>
        <w:tc>
          <w:tcPr>
            <w:tcW w:w="10313" w:type="dxa"/>
          </w:tcPr>
          <w:p w:rsidR="00850FA8" w:rsidRDefault="003C0DE8" w:rsidP="005F7333">
            <w:pPr>
              <w:pStyle w:val="TableParagraph"/>
              <w:spacing w:before="0" w:line="441" w:lineRule="exact"/>
              <w:jc w:val="left"/>
              <w:rPr>
                <w:b/>
                <w:sz w:val="28"/>
              </w:rPr>
            </w:pPr>
            <w:r>
              <w:rPr>
                <w:rFonts w:ascii="Times New Roman" w:eastAsia="Times New Roman" w:hAnsi="Times New Roman"/>
                <w:b/>
                <w:sz w:val="52"/>
              </w:rPr>
              <w:t>□</w:t>
            </w:r>
            <w:r w:rsidR="0067644B">
              <w:rPr>
                <w:b/>
                <w:sz w:val="28"/>
              </w:rPr>
              <w:t>家長自</w:t>
            </w:r>
            <w:r w:rsidR="005F7333">
              <w:rPr>
                <w:b/>
                <w:sz w:val="28"/>
              </w:rPr>
              <w:t>行</w:t>
            </w:r>
            <w:r w:rsidR="0067644B">
              <w:rPr>
                <w:b/>
                <w:sz w:val="28"/>
              </w:rPr>
              <w:t>帶</w:t>
            </w:r>
            <w:r w:rsidR="005F7333">
              <w:rPr>
                <w:b/>
                <w:sz w:val="28"/>
              </w:rPr>
              <w:t>至</w:t>
            </w:r>
            <w:r>
              <w:rPr>
                <w:b/>
                <w:sz w:val="28"/>
              </w:rPr>
              <w:t>衛生所</w:t>
            </w:r>
            <w:r>
              <w:rPr>
                <w:rFonts w:ascii="Times New Roman" w:eastAsia="Times New Roman" w:hAnsi="Times New Roman"/>
                <w:b/>
                <w:sz w:val="28"/>
              </w:rPr>
              <w:t>/</w:t>
            </w:r>
            <w:r>
              <w:rPr>
                <w:b/>
                <w:sz w:val="28"/>
              </w:rPr>
              <w:t>合約醫療院所接種</w:t>
            </w:r>
            <w:r w:rsidR="001825BD">
              <w:rPr>
                <w:b/>
                <w:sz w:val="28"/>
              </w:rPr>
              <w:t xml:space="preserve"> </w:t>
            </w:r>
            <w:r w:rsidR="005F7333">
              <w:rPr>
                <w:b/>
                <w:sz w:val="28"/>
              </w:rPr>
              <w:t>(勾此選項者請</w:t>
            </w:r>
            <w:r w:rsidR="005F7333" w:rsidRPr="005F7333">
              <w:rPr>
                <w:rFonts w:ascii="Segoe UI Symbol" w:hAnsi="Segoe UI Symbol" w:cs="Segoe UI Symbol"/>
                <w:color w:val="444444"/>
                <w:spacing w:val="23"/>
                <w:sz w:val="32"/>
                <w:szCs w:val="32"/>
                <w:shd w:val="clear" w:color="auto" w:fill="FFFFFF"/>
              </w:rPr>
              <w:t>☑</w:t>
            </w:r>
            <w:r w:rsidR="005F7333">
              <w:rPr>
                <w:b/>
                <w:sz w:val="28"/>
              </w:rPr>
              <w:t>不同意)</w:t>
            </w:r>
          </w:p>
        </w:tc>
      </w:tr>
    </w:tbl>
    <w:p w:rsidR="00850FA8" w:rsidRDefault="00850FA8">
      <w:pPr>
        <w:spacing w:line="441" w:lineRule="exact"/>
        <w:rPr>
          <w:sz w:val="28"/>
        </w:rPr>
        <w:sectPr w:rsidR="00850FA8">
          <w:pgSz w:w="11900" w:h="16850"/>
          <w:pgMar w:top="420" w:right="280" w:bottom="0" w:left="420" w:header="720" w:footer="720" w:gutter="0"/>
          <w:cols w:space="720"/>
        </w:sectPr>
      </w:pPr>
    </w:p>
    <w:p w:rsidR="00850FA8" w:rsidRDefault="003C0DE8">
      <w:pPr>
        <w:pStyle w:val="a4"/>
        <w:numPr>
          <w:ilvl w:val="1"/>
          <w:numId w:val="3"/>
        </w:numPr>
        <w:tabs>
          <w:tab w:val="left" w:pos="488"/>
        </w:tabs>
        <w:spacing w:line="486" w:lineRule="exact"/>
        <w:ind w:left="487" w:hanging="241"/>
        <w:rPr>
          <w:b/>
          <w:sz w:val="26"/>
        </w:rPr>
      </w:pPr>
      <w:r>
        <w:rPr>
          <w:b/>
          <w:sz w:val="28"/>
        </w:rPr>
        <w:t>接種資訊</w:t>
      </w:r>
      <w:r w:rsidR="004912FD">
        <w:rPr>
          <w:rFonts w:hint="eastAsia"/>
          <w:b/>
          <w:sz w:val="28"/>
        </w:rPr>
        <w:t xml:space="preserve">  </w:t>
      </w:r>
      <w:r w:rsidR="00CA233F">
        <w:rPr>
          <w:rFonts w:hint="eastAsia"/>
          <w:b/>
          <w:sz w:val="28"/>
        </w:rPr>
        <w:t xml:space="preserve">    </w:t>
      </w:r>
      <w:r w:rsidR="00CA233F" w:rsidRPr="00CA233F">
        <w:rPr>
          <w:rFonts w:hint="eastAsia"/>
          <w:b/>
          <w:sz w:val="28"/>
          <w:shd w:val="pct15" w:color="auto" w:fill="FFFFFF"/>
        </w:rPr>
        <w:t xml:space="preserve"> </w:t>
      </w:r>
      <w:r w:rsidR="004912FD" w:rsidRPr="00CA233F">
        <w:rPr>
          <w:b/>
          <w:sz w:val="28"/>
          <w:shd w:val="pct15" w:color="auto" w:fill="FFFFFF"/>
        </w:rPr>
        <w:t xml:space="preserve">請用原子筆填寫 </w:t>
      </w:r>
      <w:r w:rsidR="004912FD">
        <w:rPr>
          <w:b/>
          <w:sz w:val="28"/>
        </w:rPr>
        <w:t xml:space="preserve">          </w:t>
      </w:r>
    </w:p>
    <w:p w:rsidR="00850FA8" w:rsidRDefault="003C0DE8">
      <w:pPr>
        <w:tabs>
          <w:tab w:val="left" w:pos="4245"/>
        </w:tabs>
        <w:spacing w:line="490" w:lineRule="exact"/>
        <w:ind w:left="247"/>
        <w:rPr>
          <w:rFonts w:ascii="Times New Roman" w:eastAsia="Times New Roman"/>
          <w:sz w:val="24"/>
        </w:rPr>
      </w:pPr>
      <w:r>
        <w:rPr>
          <w:b/>
          <w:sz w:val="28"/>
        </w:rPr>
        <w:t>學生姓名</w:t>
      </w:r>
      <w:r>
        <w:rPr>
          <w:b/>
          <w:sz w:val="24"/>
        </w:rPr>
        <w:t>：</w:t>
      </w:r>
      <w:r>
        <w:rPr>
          <w:rFonts w:ascii="Times New Roman" w:eastAsia="Times New Roman"/>
          <w:sz w:val="24"/>
          <w:u w:val="single"/>
        </w:rPr>
        <w:t xml:space="preserve"> </w:t>
      </w:r>
      <w:r>
        <w:rPr>
          <w:rFonts w:ascii="Times New Roman" w:eastAsia="Times New Roman"/>
          <w:sz w:val="24"/>
          <w:u w:val="single"/>
        </w:rPr>
        <w:tab/>
      </w:r>
    </w:p>
    <w:p w:rsidR="00850FA8" w:rsidRDefault="003C0DE8">
      <w:pPr>
        <w:spacing w:before="8"/>
        <w:rPr>
          <w:rFonts w:ascii="Times New Roman"/>
          <w:sz w:val="44"/>
        </w:rPr>
      </w:pPr>
      <w:r>
        <w:br w:type="column"/>
      </w:r>
      <w:r w:rsidR="004912FD">
        <w:t xml:space="preserve">                                                          </w:t>
      </w:r>
    </w:p>
    <w:p w:rsidR="00850FA8" w:rsidRDefault="003C0DE8">
      <w:pPr>
        <w:tabs>
          <w:tab w:val="left" w:pos="1049"/>
          <w:tab w:val="left" w:pos="2009"/>
          <w:tab w:val="left" w:pos="3089"/>
        </w:tabs>
        <w:spacing w:before="1"/>
        <w:ind w:left="247"/>
        <w:rPr>
          <w:b/>
          <w:sz w:val="24"/>
        </w:rPr>
      </w:pPr>
      <w:r>
        <w:rPr>
          <w:b/>
          <w:sz w:val="24"/>
        </w:rPr>
        <w:t>(</w:t>
      </w:r>
      <w:r>
        <w:rPr>
          <w:rFonts w:ascii="Times New Roman" w:eastAsia="Times New Roman"/>
          <w:b/>
          <w:sz w:val="24"/>
          <w:u w:val="single"/>
        </w:rPr>
        <w:tab/>
      </w:r>
      <w:r>
        <w:rPr>
          <w:b/>
          <w:sz w:val="24"/>
          <w:u w:val="single"/>
        </w:rPr>
        <w:t>年</w:t>
      </w:r>
      <w:r>
        <w:rPr>
          <w:b/>
          <w:sz w:val="24"/>
          <w:u w:val="single"/>
        </w:rPr>
        <w:tab/>
        <w:t>班</w:t>
      </w:r>
      <w:r>
        <w:rPr>
          <w:b/>
          <w:sz w:val="24"/>
          <w:u w:val="single"/>
        </w:rPr>
        <w:tab/>
        <w:t>號</w:t>
      </w:r>
      <w:r w:rsidRPr="00EF53A8">
        <w:rPr>
          <w:b/>
          <w:spacing w:val="58"/>
          <w:sz w:val="24"/>
        </w:rPr>
        <w:t xml:space="preserve"> </w:t>
      </w:r>
      <w:r>
        <w:rPr>
          <w:b/>
          <w:sz w:val="24"/>
        </w:rPr>
        <w:t>)</w:t>
      </w:r>
    </w:p>
    <w:p w:rsidR="00850FA8" w:rsidRDefault="00850FA8">
      <w:pPr>
        <w:rPr>
          <w:sz w:val="24"/>
        </w:rPr>
        <w:sectPr w:rsidR="00850FA8" w:rsidSect="00EA6E52">
          <w:type w:val="continuous"/>
          <w:pgSz w:w="11900" w:h="16850"/>
          <w:pgMar w:top="442" w:right="278" w:bottom="278" w:left="454" w:header="720" w:footer="720" w:gutter="0"/>
          <w:cols w:num="2" w:space="720" w:equalWidth="0">
            <w:col w:w="4252" w:space="141"/>
            <w:col w:w="6775"/>
          </w:cols>
        </w:sectPr>
      </w:pPr>
    </w:p>
    <w:p w:rsidR="00850FA8" w:rsidRDefault="00EA6E52">
      <w:pPr>
        <w:tabs>
          <w:tab w:val="left" w:pos="5737"/>
        </w:tabs>
        <w:spacing w:before="100"/>
        <w:ind w:left="247"/>
        <w:rPr>
          <w:rFonts w:ascii="Times New Roman" w:eastAsia="Times New Roman"/>
          <w:sz w:val="24"/>
        </w:rPr>
      </w:pPr>
      <w:r>
        <w:rPr>
          <w:b/>
          <w:spacing w:val="-1"/>
          <w:sz w:val="24"/>
        </w:rPr>
        <w:t>學生</w:t>
      </w:r>
      <w:r w:rsidR="003C0DE8">
        <w:rPr>
          <w:b/>
          <w:spacing w:val="-1"/>
          <w:sz w:val="24"/>
        </w:rPr>
        <w:t>身分證</w:t>
      </w:r>
      <w:r w:rsidR="003C0DE8">
        <w:rPr>
          <w:b/>
          <w:sz w:val="24"/>
        </w:rPr>
        <w:t>/居留證/護照字號：</w:t>
      </w:r>
      <w:r w:rsidR="003C0DE8">
        <w:rPr>
          <w:rFonts w:ascii="Times New Roman" w:eastAsia="Times New Roman"/>
          <w:sz w:val="24"/>
          <w:u w:val="single"/>
        </w:rPr>
        <w:t xml:space="preserve"> </w:t>
      </w:r>
      <w:r w:rsidR="003C0DE8">
        <w:rPr>
          <w:rFonts w:ascii="Times New Roman" w:eastAsia="Times New Roman"/>
          <w:sz w:val="24"/>
          <w:u w:val="single"/>
        </w:rPr>
        <w:tab/>
      </w:r>
    </w:p>
    <w:p w:rsidR="00850FA8" w:rsidRDefault="003C0DE8">
      <w:pPr>
        <w:tabs>
          <w:tab w:val="left" w:pos="3260"/>
          <w:tab w:val="left" w:pos="4467"/>
          <w:tab w:val="left" w:pos="5677"/>
          <w:tab w:val="left" w:pos="6157"/>
          <w:tab w:val="left" w:pos="10423"/>
        </w:tabs>
        <w:spacing w:before="185"/>
        <w:ind w:left="247"/>
        <w:rPr>
          <w:rFonts w:ascii="Times New Roman" w:eastAsia="Times New Roman"/>
          <w:sz w:val="24"/>
        </w:rPr>
      </w:pPr>
      <w:r>
        <w:rPr>
          <w:b/>
          <w:sz w:val="24"/>
        </w:rPr>
        <w:t>出生日期</w:t>
      </w:r>
      <w:r>
        <w:rPr>
          <w:b/>
          <w:spacing w:val="-120"/>
          <w:sz w:val="24"/>
        </w:rPr>
        <w:t>：</w:t>
      </w:r>
      <w:r>
        <w:rPr>
          <w:b/>
          <w:sz w:val="24"/>
        </w:rPr>
        <w:t>（西元）</w:t>
      </w:r>
      <w:r>
        <w:rPr>
          <w:rFonts w:ascii="Times New Roman" w:eastAsia="Times New Roman"/>
          <w:sz w:val="24"/>
          <w:u w:val="single"/>
        </w:rPr>
        <w:t xml:space="preserve"> </w:t>
      </w:r>
      <w:r>
        <w:rPr>
          <w:rFonts w:ascii="Times New Roman" w:eastAsia="Times New Roman"/>
          <w:sz w:val="24"/>
          <w:u w:val="single"/>
        </w:rPr>
        <w:tab/>
      </w:r>
      <w:r>
        <w:rPr>
          <w:b/>
          <w:sz w:val="24"/>
        </w:rPr>
        <w:t>年</w:t>
      </w:r>
      <w:r>
        <w:rPr>
          <w:rFonts w:ascii="Times New Roman" w:eastAsia="Times New Roman"/>
          <w:sz w:val="24"/>
          <w:u w:val="single"/>
        </w:rPr>
        <w:t xml:space="preserve"> </w:t>
      </w:r>
      <w:r>
        <w:rPr>
          <w:rFonts w:ascii="Times New Roman" w:eastAsia="Times New Roman"/>
          <w:sz w:val="24"/>
          <w:u w:val="single"/>
        </w:rPr>
        <w:tab/>
      </w:r>
      <w:r>
        <w:rPr>
          <w:b/>
          <w:sz w:val="24"/>
        </w:rPr>
        <w:t>月</w:t>
      </w:r>
      <w:r>
        <w:rPr>
          <w:rFonts w:ascii="Times New Roman" w:eastAsia="Times New Roman"/>
          <w:sz w:val="24"/>
          <w:u w:val="single"/>
        </w:rPr>
        <w:t xml:space="preserve"> </w:t>
      </w:r>
      <w:r>
        <w:rPr>
          <w:rFonts w:ascii="Times New Roman" w:eastAsia="Times New Roman"/>
          <w:sz w:val="24"/>
          <w:u w:val="single"/>
        </w:rPr>
        <w:tab/>
      </w:r>
      <w:r>
        <w:rPr>
          <w:b/>
          <w:sz w:val="24"/>
        </w:rPr>
        <w:t>日</w:t>
      </w:r>
      <w:r>
        <w:rPr>
          <w:b/>
          <w:sz w:val="24"/>
        </w:rPr>
        <w:tab/>
        <w:t>聯絡電話：</w:t>
      </w:r>
      <w:r>
        <w:rPr>
          <w:rFonts w:ascii="Times New Roman" w:eastAsia="Times New Roman"/>
          <w:sz w:val="24"/>
          <w:u w:val="single"/>
        </w:rPr>
        <w:t xml:space="preserve"> </w:t>
      </w:r>
      <w:r>
        <w:rPr>
          <w:rFonts w:ascii="Times New Roman" w:eastAsia="Times New Roman"/>
          <w:sz w:val="24"/>
          <w:u w:val="single"/>
        </w:rPr>
        <w:tab/>
      </w:r>
    </w:p>
    <w:p w:rsidR="00850FA8" w:rsidRDefault="00850FA8">
      <w:pPr>
        <w:pStyle w:val="a3"/>
        <w:spacing w:before="1"/>
        <w:rPr>
          <w:rFonts w:ascii="Times New Roman"/>
          <w:sz w:val="10"/>
        </w:rPr>
      </w:pPr>
    </w:p>
    <w:p w:rsidR="00850FA8" w:rsidRDefault="00850FA8">
      <w:pPr>
        <w:rPr>
          <w:rFonts w:ascii="Times New Roman"/>
          <w:sz w:val="10"/>
        </w:rPr>
        <w:sectPr w:rsidR="00850FA8">
          <w:type w:val="continuous"/>
          <w:pgSz w:w="11900" w:h="16850"/>
          <w:pgMar w:top="440" w:right="280" w:bottom="280" w:left="420" w:header="720" w:footer="720" w:gutter="0"/>
          <w:cols w:space="720"/>
        </w:sectPr>
      </w:pPr>
    </w:p>
    <w:p w:rsidR="00850FA8" w:rsidRDefault="00C91D73">
      <w:pPr>
        <w:tabs>
          <w:tab w:val="left" w:pos="4245"/>
        </w:tabs>
        <w:spacing w:before="30"/>
        <w:ind w:left="247"/>
        <w:rPr>
          <w:rFonts w:ascii="Times New Roman" w:eastAsia="Times New Roman"/>
          <w:sz w:val="24"/>
        </w:rPr>
      </w:pPr>
      <w:r>
        <w:rPr>
          <w:noProof/>
        </w:rPr>
        <mc:AlternateContent>
          <mc:Choice Requires="wps">
            <w:drawing>
              <wp:anchor distT="0" distB="0" distL="114300" distR="114300" simplePos="0" relativeHeight="15732736" behindDoc="0" locked="0" layoutInCell="1" allowOverlap="1">
                <wp:simplePos x="0" y="0"/>
                <wp:positionH relativeFrom="page">
                  <wp:posOffset>411480</wp:posOffset>
                </wp:positionH>
                <wp:positionV relativeFrom="paragraph">
                  <wp:posOffset>301625</wp:posOffset>
                </wp:positionV>
                <wp:extent cx="6558280" cy="2293620"/>
                <wp:effectExtent l="0" t="0" r="13970" b="11430"/>
                <wp:wrapNone/>
                <wp:docPr id="2"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280" cy="2293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17346"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56"/>
                              <w:gridCol w:w="877"/>
                              <w:gridCol w:w="881"/>
                              <w:gridCol w:w="1758"/>
                              <w:gridCol w:w="1758"/>
                              <w:gridCol w:w="1758"/>
                              <w:gridCol w:w="1758"/>
                            </w:tblGrid>
                            <w:tr w:rsidR="00E37D12" w:rsidTr="00E37D12">
                              <w:trPr>
                                <w:trHeight w:val="400"/>
                              </w:trPr>
                              <w:tc>
                                <w:tcPr>
                                  <w:tcW w:w="8556" w:type="dxa"/>
                                  <w:vMerge w:val="restart"/>
                                  <w:tcBorders>
                                    <w:top w:val="single" w:sz="18" w:space="0" w:color="auto"/>
                                    <w:left w:val="single" w:sz="18" w:space="0" w:color="auto"/>
                                  </w:tcBorders>
                                  <w:vAlign w:val="bottom"/>
                                </w:tcPr>
                                <w:p w:rsidR="00E37D12" w:rsidRDefault="00E37D12" w:rsidP="00E3145C">
                                  <w:pPr>
                                    <w:pStyle w:val="TableParagraph"/>
                                    <w:spacing w:before="206" w:line="240" w:lineRule="auto"/>
                                    <w:ind w:left="3625" w:right="3621"/>
                                    <w:rPr>
                                      <w:b/>
                                      <w:sz w:val="24"/>
                                    </w:rPr>
                                  </w:pPr>
                                  <w:r>
                                    <w:rPr>
                                      <w:b/>
                                      <w:spacing w:val="17"/>
                                      <w:sz w:val="24"/>
                                    </w:rPr>
                                    <w:t>評 估 內 容</w:t>
                                  </w:r>
                                </w:p>
                              </w:tc>
                              <w:tc>
                                <w:tcPr>
                                  <w:tcW w:w="1758" w:type="dxa"/>
                                  <w:gridSpan w:val="2"/>
                                  <w:tcBorders>
                                    <w:top w:val="single" w:sz="18" w:space="0" w:color="auto"/>
                                    <w:right w:val="single" w:sz="18" w:space="0" w:color="auto"/>
                                  </w:tcBorders>
                                </w:tcPr>
                                <w:p w:rsidR="00E37D12" w:rsidRDefault="00E37D12">
                                  <w:pPr>
                                    <w:pStyle w:val="TableParagraph"/>
                                    <w:spacing w:before="2" w:line="378" w:lineRule="exact"/>
                                    <w:ind w:left="395"/>
                                    <w:jc w:val="left"/>
                                    <w:rPr>
                                      <w:b/>
                                      <w:sz w:val="24"/>
                                    </w:rPr>
                                  </w:pPr>
                                  <w:r>
                                    <w:rPr>
                                      <w:b/>
                                      <w:sz w:val="24"/>
                                    </w:rPr>
                                    <w:t>評估結果</w:t>
                                  </w:r>
                                </w:p>
                              </w:tc>
                              <w:tc>
                                <w:tcPr>
                                  <w:tcW w:w="1758" w:type="dxa"/>
                                  <w:tcBorders>
                                    <w:top w:val="single" w:sz="18" w:space="0" w:color="auto"/>
                                  </w:tcBorders>
                                </w:tcPr>
                                <w:p w:rsidR="00E37D12" w:rsidRDefault="00E37D12">
                                  <w:pPr>
                                    <w:pStyle w:val="TableParagraph"/>
                                    <w:spacing w:before="2" w:line="378" w:lineRule="exact"/>
                                    <w:ind w:left="395"/>
                                    <w:jc w:val="left"/>
                                    <w:rPr>
                                      <w:b/>
                                      <w:sz w:val="24"/>
                                    </w:rPr>
                                  </w:pPr>
                                </w:p>
                              </w:tc>
                              <w:tc>
                                <w:tcPr>
                                  <w:tcW w:w="1758" w:type="dxa"/>
                                  <w:tcBorders>
                                    <w:top w:val="single" w:sz="18" w:space="0" w:color="auto"/>
                                  </w:tcBorders>
                                </w:tcPr>
                                <w:p w:rsidR="00E37D12" w:rsidRDefault="00E37D12">
                                  <w:pPr>
                                    <w:pStyle w:val="TableParagraph"/>
                                    <w:spacing w:before="2" w:line="378" w:lineRule="exact"/>
                                    <w:ind w:left="395"/>
                                    <w:jc w:val="left"/>
                                    <w:rPr>
                                      <w:b/>
                                      <w:sz w:val="24"/>
                                    </w:rPr>
                                  </w:pPr>
                                </w:p>
                              </w:tc>
                              <w:tc>
                                <w:tcPr>
                                  <w:tcW w:w="1758" w:type="dxa"/>
                                  <w:tcBorders>
                                    <w:top w:val="single" w:sz="18" w:space="0" w:color="auto"/>
                                  </w:tcBorders>
                                </w:tcPr>
                                <w:p w:rsidR="00E37D12" w:rsidRDefault="00E37D12">
                                  <w:pPr>
                                    <w:pStyle w:val="TableParagraph"/>
                                    <w:spacing w:before="2" w:line="378" w:lineRule="exact"/>
                                    <w:ind w:left="395"/>
                                    <w:jc w:val="left"/>
                                    <w:rPr>
                                      <w:b/>
                                      <w:sz w:val="24"/>
                                    </w:rPr>
                                  </w:pPr>
                                </w:p>
                              </w:tc>
                              <w:tc>
                                <w:tcPr>
                                  <w:tcW w:w="1758" w:type="dxa"/>
                                  <w:tcBorders>
                                    <w:top w:val="single" w:sz="18" w:space="0" w:color="auto"/>
                                    <w:right w:val="single" w:sz="18" w:space="0" w:color="auto"/>
                                  </w:tcBorders>
                                </w:tcPr>
                                <w:p w:rsidR="00E37D12" w:rsidRDefault="00E37D12">
                                  <w:pPr>
                                    <w:pStyle w:val="TableParagraph"/>
                                    <w:spacing w:before="2" w:line="378" w:lineRule="exact"/>
                                    <w:ind w:left="395"/>
                                    <w:jc w:val="left"/>
                                    <w:rPr>
                                      <w:b/>
                                      <w:sz w:val="24"/>
                                    </w:rPr>
                                  </w:pPr>
                                </w:p>
                              </w:tc>
                            </w:tr>
                            <w:tr w:rsidR="00E37D12" w:rsidTr="00E37D12">
                              <w:trPr>
                                <w:trHeight w:val="400"/>
                              </w:trPr>
                              <w:tc>
                                <w:tcPr>
                                  <w:tcW w:w="8556" w:type="dxa"/>
                                  <w:vMerge/>
                                  <w:tcBorders>
                                    <w:top w:val="nil"/>
                                    <w:left w:val="single" w:sz="18" w:space="0" w:color="auto"/>
                                  </w:tcBorders>
                                </w:tcPr>
                                <w:p w:rsidR="00E37D12" w:rsidRDefault="00E37D12">
                                  <w:pPr>
                                    <w:rPr>
                                      <w:sz w:val="2"/>
                                      <w:szCs w:val="2"/>
                                    </w:rPr>
                                  </w:pPr>
                                </w:p>
                              </w:tc>
                              <w:tc>
                                <w:tcPr>
                                  <w:tcW w:w="877" w:type="dxa"/>
                                </w:tcPr>
                                <w:p w:rsidR="00E37D12" w:rsidRDefault="00E37D12">
                                  <w:pPr>
                                    <w:pStyle w:val="TableParagraph"/>
                                    <w:spacing w:before="2" w:line="378" w:lineRule="exact"/>
                                    <w:ind w:left="5"/>
                                    <w:rPr>
                                      <w:b/>
                                      <w:sz w:val="24"/>
                                    </w:rPr>
                                  </w:pPr>
                                  <w:r>
                                    <w:rPr>
                                      <w:b/>
                                      <w:sz w:val="24"/>
                                    </w:rPr>
                                    <w:t>是</w:t>
                                  </w:r>
                                </w:p>
                              </w:tc>
                              <w:tc>
                                <w:tcPr>
                                  <w:tcW w:w="881" w:type="dxa"/>
                                  <w:tcBorders>
                                    <w:right w:val="single" w:sz="18" w:space="0" w:color="auto"/>
                                  </w:tcBorders>
                                </w:tcPr>
                                <w:p w:rsidR="00E37D12" w:rsidRDefault="00E37D12">
                                  <w:pPr>
                                    <w:pStyle w:val="TableParagraph"/>
                                    <w:spacing w:before="2" w:line="378" w:lineRule="exact"/>
                                    <w:ind w:left="5"/>
                                    <w:rPr>
                                      <w:b/>
                                      <w:sz w:val="24"/>
                                    </w:rPr>
                                  </w:pPr>
                                  <w:r>
                                    <w:rPr>
                                      <w:b/>
                                      <w:sz w:val="24"/>
                                    </w:rPr>
                                    <w:t>否</w:t>
                                  </w:r>
                                </w:p>
                              </w:tc>
                              <w:tc>
                                <w:tcPr>
                                  <w:tcW w:w="1758" w:type="dxa"/>
                                </w:tcPr>
                                <w:p w:rsidR="00E37D12" w:rsidRDefault="00E37D12">
                                  <w:pPr>
                                    <w:pStyle w:val="TableParagraph"/>
                                    <w:spacing w:before="2" w:line="378" w:lineRule="exact"/>
                                    <w:ind w:left="5"/>
                                    <w:rPr>
                                      <w:b/>
                                      <w:sz w:val="24"/>
                                    </w:rPr>
                                  </w:pPr>
                                </w:p>
                              </w:tc>
                              <w:tc>
                                <w:tcPr>
                                  <w:tcW w:w="1758" w:type="dxa"/>
                                </w:tcPr>
                                <w:p w:rsidR="00E37D12" w:rsidRDefault="00E37D12">
                                  <w:pPr>
                                    <w:pStyle w:val="TableParagraph"/>
                                    <w:spacing w:before="2" w:line="378" w:lineRule="exact"/>
                                    <w:ind w:left="5"/>
                                    <w:rPr>
                                      <w:b/>
                                      <w:sz w:val="24"/>
                                    </w:rPr>
                                  </w:pPr>
                                </w:p>
                              </w:tc>
                              <w:tc>
                                <w:tcPr>
                                  <w:tcW w:w="1758" w:type="dxa"/>
                                </w:tcPr>
                                <w:p w:rsidR="00E37D12" w:rsidRDefault="00E37D12">
                                  <w:pPr>
                                    <w:pStyle w:val="TableParagraph"/>
                                    <w:spacing w:before="2" w:line="378" w:lineRule="exact"/>
                                    <w:ind w:left="5"/>
                                    <w:rPr>
                                      <w:b/>
                                      <w:sz w:val="24"/>
                                    </w:rPr>
                                  </w:pPr>
                                </w:p>
                              </w:tc>
                              <w:tc>
                                <w:tcPr>
                                  <w:tcW w:w="1758" w:type="dxa"/>
                                  <w:tcBorders>
                                    <w:right w:val="single" w:sz="18" w:space="0" w:color="auto"/>
                                  </w:tcBorders>
                                </w:tcPr>
                                <w:p w:rsidR="00E37D12" w:rsidRDefault="00E37D12">
                                  <w:pPr>
                                    <w:pStyle w:val="TableParagraph"/>
                                    <w:spacing w:before="2" w:line="378" w:lineRule="exact"/>
                                    <w:ind w:left="5"/>
                                    <w:rPr>
                                      <w:b/>
                                      <w:sz w:val="24"/>
                                    </w:rPr>
                                  </w:pPr>
                                </w:p>
                              </w:tc>
                            </w:tr>
                            <w:tr w:rsidR="00E37D12" w:rsidTr="00E37D12">
                              <w:trPr>
                                <w:trHeight w:val="565"/>
                              </w:trPr>
                              <w:tc>
                                <w:tcPr>
                                  <w:tcW w:w="8556" w:type="dxa"/>
                                  <w:tcBorders>
                                    <w:left w:val="single" w:sz="18" w:space="0" w:color="auto"/>
                                  </w:tcBorders>
                                </w:tcPr>
                                <w:p w:rsidR="00E37D12" w:rsidRDefault="00E37D12">
                                  <w:pPr>
                                    <w:pStyle w:val="TableParagraph"/>
                                    <w:tabs>
                                      <w:tab w:val="left" w:pos="588"/>
                                    </w:tabs>
                                    <w:spacing w:before="79" w:line="240" w:lineRule="auto"/>
                                    <w:jc w:val="left"/>
                                    <w:rPr>
                                      <w:b/>
                                      <w:sz w:val="24"/>
                                    </w:rPr>
                                  </w:pPr>
                                  <w:r>
                                    <w:rPr>
                                      <w:b/>
                                      <w:sz w:val="24"/>
                                    </w:rPr>
                                    <w:t>1.</w:t>
                                  </w:r>
                                  <w:r>
                                    <w:rPr>
                                      <w:b/>
                                      <w:sz w:val="24"/>
                                    </w:rPr>
                                    <w:tab/>
                                    <w:t>過去注射疫苗或藥物是否有嚴重過敏反應史或任何嚴重不良反應。</w:t>
                                  </w:r>
                                </w:p>
                              </w:tc>
                              <w:tc>
                                <w:tcPr>
                                  <w:tcW w:w="877" w:type="dxa"/>
                                </w:tcPr>
                                <w:p w:rsidR="00E37D12" w:rsidRDefault="00E37D12">
                                  <w:pPr>
                                    <w:pStyle w:val="TableParagraph"/>
                                    <w:spacing w:before="0" w:line="240" w:lineRule="auto"/>
                                    <w:ind w:left="0"/>
                                    <w:jc w:val="left"/>
                                    <w:rPr>
                                      <w:rFonts w:ascii="Times New Roman"/>
                                      <w:sz w:val="26"/>
                                    </w:rPr>
                                  </w:pPr>
                                </w:p>
                              </w:tc>
                              <w:tc>
                                <w:tcPr>
                                  <w:tcW w:w="881" w:type="dxa"/>
                                  <w:tcBorders>
                                    <w:right w:val="single" w:sz="18" w:space="0" w:color="auto"/>
                                  </w:tcBorders>
                                </w:tcPr>
                                <w:p w:rsidR="00E37D12" w:rsidRDefault="00E37D12">
                                  <w:pPr>
                                    <w:pStyle w:val="TableParagraph"/>
                                    <w:spacing w:before="0" w:line="240" w:lineRule="auto"/>
                                    <w:ind w:left="0"/>
                                    <w:jc w:val="left"/>
                                    <w:rPr>
                                      <w:rFonts w:ascii="Times New Roman"/>
                                      <w:sz w:val="26"/>
                                    </w:rPr>
                                  </w:pPr>
                                </w:p>
                              </w:tc>
                              <w:tc>
                                <w:tcPr>
                                  <w:tcW w:w="1758" w:type="dxa"/>
                                </w:tcPr>
                                <w:p w:rsidR="00E37D12" w:rsidRDefault="00E37D12">
                                  <w:pPr>
                                    <w:pStyle w:val="TableParagraph"/>
                                    <w:spacing w:before="0" w:line="240" w:lineRule="auto"/>
                                    <w:ind w:left="0"/>
                                    <w:jc w:val="left"/>
                                    <w:rPr>
                                      <w:rFonts w:ascii="Times New Roman"/>
                                      <w:sz w:val="26"/>
                                    </w:rPr>
                                  </w:pPr>
                                </w:p>
                              </w:tc>
                              <w:tc>
                                <w:tcPr>
                                  <w:tcW w:w="1758" w:type="dxa"/>
                                </w:tcPr>
                                <w:p w:rsidR="00E37D12" w:rsidRDefault="00E37D12">
                                  <w:pPr>
                                    <w:pStyle w:val="TableParagraph"/>
                                    <w:spacing w:before="0" w:line="240" w:lineRule="auto"/>
                                    <w:ind w:left="0"/>
                                    <w:jc w:val="left"/>
                                    <w:rPr>
                                      <w:rFonts w:ascii="Times New Roman"/>
                                      <w:sz w:val="26"/>
                                    </w:rPr>
                                  </w:pPr>
                                </w:p>
                              </w:tc>
                              <w:tc>
                                <w:tcPr>
                                  <w:tcW w:w="1758" w:type="dxa"/>
                                </w:tcPr>
                                <w:p w:rsidR="00E37D12" w:rsidRDefault="00E37D12">
                                  <w:pPr>
                                    <w:pStyle w:val="TableParagraph"/>
                                    <w:spacing w:before="0" w:line="240" w:lineRule="auto"/>
                                    <w:ind w:left="0"/>
                                    <w:jc w:val="left"/>
                                    <w:rPr>
                                      <w:rFonts w:ascii="Times New Roman"/>
                                      <w:sz w:val="26"/>
                                    </w:rPr>
                                  </w:pPr>
                                </w:p>
                              </w:tc>
                              <w:tc>
                                <w:tcPr>
                                  <w:tcW w:w="1758" w:type="dxa"/>
                                  <w:tcBorders>
                                    <w:right w:val="single" w:sz="18" w:space="0" w:color="auto"/>
                                  </w:tcBorders>
                                </w:tcPr>
                                <w:p w:rsidR="00E37D12" w:rsidRDefault="00E37D12">
                                  <w:pPr>
                                    <w:pStyle w:val="TableParagraph"/>
                                    <w:spacing w:before="0" w:line="240" w:lineRule="auto"/>
                                    <w:ind w:left="0"/>
                                    <w:jc w:val="left"/>
                                    <w:rPr>
                                      <w:rFonts w:ascii="Times New Roman"/>
                                      <w:sz w:val="26"/>
                                    </w:rPr>
                                  </w:pPr>
                                </w:p>
                              </w:tc>
                            </w:tr>
                            <w:tr w:rsidR="00E37D12" w:rsidTr="00E37D12">
                              <w:trPr>
                                <w:trHeight w:val="566"/>
                              </w:trPr>
                              <w:tc>
                                <w:tcPr>
                                  <w:tcW w:w="8556" w:type="dxa"/>
                                  <w:tcBorders>
                                    <w:left w:val="single" w:sz="18" w:space="0" w:color="auto"/>
                                  </w:tcBorders>
                                </w:tcPr>
                                <w:p w:rsidR="00E37D12" w:rsidRDefault="00E37D12">
                                  <w:pPr>
                                    <w:pStyle w:val="TableParagraph"/>
                                    <w:tabs>
                                      <w:tab w:val="left" w:pos="588"/>
                                    </w:tabs>
                                    <w:spacing w:before="79" w:line="240" w:lineRule="auto"/>
                                    <w:jc w:val="left"/>
                                    <w:rPr>
                                      <w:b/>
                                      <w:sz w:val="24"/>
                                    </w:rPr>
                                  </w:pPr>
                                  <w:r>
                                    <w:rPr>
                                      <w:b/>
                                      <w:sz w:val="24"/>
                                    </w:rPr>
                                    <w:t>2.</w:t>
                                  </w:r>
                                  <w:r>
                                    <w:rPr>
                                      <w:b/>
                                      <w:sz w:val="24"/>
                                    </w:rPr>
                                    <w:tab/>
                                  </w:r>
                                  <w:r>
                                    <w:rPr>
                                      <w:b/>
                                      <w:spacing w:val="-1"/>
                                      <w:sz w:val="24"/>
                                    </w:rPr>
                                    <w:t xml:space="preserve">現在身體有無不適病徵(如發燒 </w:t>
                                  </w:r>
                                  <w:r>
                                    <w:rPr>
                                      <w:b/>
                                      <w:sz w:val="24"/>
                                    </w:rPr>
                                    <w:t>38℃、嘔吐、呼吸困難等)。</w:t>
                                  </w:r>
                                </w:p>
                              </w:tc>
                              <w:tc>
                                <w:tcPr>
                                  <w:tcW w:w="877" w:type="dxa"/>
                                </w:tcPr>
                                <w:p w:rsidR="00E37D12" w:rsidRDefault="00E37D12">
                                  <w:pPr>
                                    <w:pStyle w:val="TableParagraph"/>
                                    <w:spacing w:before="0" w:line="240" w:lineRule="auto"/>
                                    <w:ind w:left="0"/>
                                    <w:jc w:val="left"/>
                                    <w:rPr>
                                      <w:rFonts w:ascii="Times New Roman"/>
                                      <w:sz w:val="26"/>
                                    </w:rPr>
                                  </w:pPr>
                                </w:p>
                              </w:tc>
                              <w:tc>
                                <w:tcPr>
                                  <w:tcW w:w="881" w:type="dxa"/>
                                  <w:tcBorders>
                                    <w:right w:val="single" w:sz="18" w:space="0" w:color="auto"/>
                                  </w:tcBorders>
                                </w:tcPr>
                                <w:p w:rsidR="00E37D12" w:rsidRDefault="00E37D12">
                                  <w:pPr>
                                    <w:pStyle w:val="TableParagraph"/>
                                    <w:spacing w:before="0" w:line="240" w:lineRule="auto"/>
                                    <w:ind w:left="0"/>
                                    <w:jc w:val="left"/>
                                    <w:rPr>
                                      <w:rFonts w:ascii="Times New Roman"/>
                                      <w:sz w:val="26"/>
                                    </w:rPr>
                                  </w:pPr>
                                </w:p>
                              </w:tc>
                              <w:tc>
                                <w:tcPr>
                                  <w:tcW w:w="1758" w:type="dxa"/>
                                </w:tcPr>
                                <w:p w:rsidR="00E37D12" w:rsidRDefault="00E37D12">
                                  <w:pPr>
                                    <w:pStyle w:val="TableParagraph"/>
                                    <w:spacing w:before="0" w:line="240" w:lineRule="auto"/>
                                    <w:ind w:left="0"/>
                                    <w:jc w:val="left"/>
                                    <w:rPr>
                                      <w:rFonts w:ascii="Times New Roman"/>
                                      <w:sz w:val="26"/>
                                    </w:rPr>
                                  </w:pPr>
                                </w:p>
                              </w:tc>
                              <w:tc>
                                <w:tcPr>
                                  <w:tcW w:w="1758" w:type="dxa"/>
                                </w:tcPr>
                                <w:p w:rsidR="00E37D12" w:rsidRDefault="00E37D12">
                                  <w:pPr>
                                    <w:pStyle w:val="TableParagraph"/>
                                    <w:spacing w:before="0" w:line="240" w:lineRule="auto"/>
                                    <w:ind w:left="0"/>
                                    <w:jc w:val="left"/>
                                    <w:rPr>
                                      <w:rFonts w:ascii="Times New Roman"/>
                                      <w:sz w:val="26"/>
                                    </w:rPr>
                                  </w:pPr>
                                </w:p>
                              </w:tc>
                              <w:tc>
                                <w:tcPr>
                                  <w:tcW w:w="1758" w:type="dxa"/>
                                </w:tcPr>
                                <w:p w:rsidR="00E37D12" w:rsidRDefault="00E37D12">
                                  <w:pPr>
                                    <w:pStyle w:val="TableParagraph"/>
                                    <w:spacing w:before="0" w:line="240" w:lineRule="auto"/>
                                    <w:ind w:left="0"/>
                                    <w:jc w:val="left"/>
                                    <w:rPr>
                                      <w:rFonts w:ascii="Times New Roman"/>
                                      <w:sz w:val="26"/>
                                    </w:rPr>
                                  </w:pPr>
                                </w:p>
                              </w:tc>
                              <w:tc>
                                <w:tcPr>
                                  <w:tcW w:w="1758" w:type="dxa"/>
                                  <w:tcBorders>
                                    <w:right w:val="single" w:sz="18" w:space="0" w:color="auto"/>
                                  </w:tcBorders>
                                </w:tcPr>
                                <w:p w:rsidR="00E37D12" w:rsidRDefault="00E37D12">
                                  <w:pPr>
                                    <w:pStyle w:val="TableParagraph"/>
                                    <w:spacing w:before="0" w:line="240" w:lineRule="auto"/>
                                    <w:ind w:left="0"/>
                                    <w:jc w:val="left"/>
                                    <w:rPr>
                                      <w:rFonts w:ascii="Times New Roman"/>
                                      <w:sz w:val="26"/>
                                    </w:rPr>
                                  </w:pPr>
                                </w:p>
                              </w:tc>
                            </w:tr>
                            <w:tr w:rsidR="00E37D12" w:rsidTr="00E37D12">
                              <w:trPr>
                                <w:trHeight w:val="568"/>
                              </w:trPr>
                              <w:tc>
                                <w:tcPr>
                                  <w:tcW w:w="8556" w:type="dxa"/>
                                  <w:tcBorders>
                                    <w:left w:val="single" w:sz="18" w:space="0" w:color="auto"/>
                                  </w:tcBorders>
                                </w:tcPr>
                                <w:p w:rsidR="00E37D12" w:rsidRDefault="00E37D12">
                                  <w:pPr>
                                    <w:pStyle w:val="TableParagraph"/>
                                    <w:tabs>
                                      <w:tab w:val="left" w:pos="588"/>
                                    </w:tabs>
                                    <w:spacing w:before="79" w:line="240" w:lineRule="auto"/>
                                    <w:jc w:val="left"/>
                                    <w:rPr>
                                      <w:b/>
                                      <w:sz w:val="24"/>
                                    </w:rPr>
                                  </w:pPr>
                                  <w:r>
                                    <w:rPr>
                                      <w:b/>
                                      <w:sz w:val="24"/>
                                    </w:rPr>
                                    <w:t>3.</w:t>
                                  </w:r>
                                  <w:r>
                                    <w:rPr>
                                      <w:b/>
                                      <w:sz w:val="24"/>
                                    </w:rPr>
                                    <w:tab/>
                                    <w:t>是否為免疫低下者，包括接受免疫抑制劑治療者。</w:t>
                                  </w:r>
                                </w:p>
                              </w:tc>
                              <w:tc>
                                <w:tcPr>
                                  <w:tcW w:w="877" w:type="dxa"/>
                                </w:tcPr>
                                <w:p w:rsidR="00E37D12" w:rsidRDefault="00E37D12">
                                  <w:pPr>
                                    <w:pStyle w:val="TableParagraph"/>
                                    <w:spacing w:before="0" w:line="240" w:lineRule="auto"/>
                                    <w:ind w:left="0"/>
                                    <w:jc w:val="left"/>
                                    <w:rPr>
                                      <w:rFonts w:ascii="Times New Roman"/>
                                      <w:sz w:val="26"/>
                                    </w:rPr>
                                  </w:pPr>
                                </w:p>
                              </w:tc>
                              <w:tc>
                                <w:tcPr>
                                  <w:tcW w:w="881" w:type="dxa"/>
                                  <w:tcBorders>
                                    <w:right w:val="single" w:sz="18" w:space="0" w:color="auto"/>
                                  </w:tcBorders>
                                </w:tcPr>
                                <w:p w:rsidR="00E37D12" w:rsidRDefault="00E37D12">
                                  <w:pPr>
                                    <w:pStyle w:val="TableParagraph"/>
                                    <w:spacing w:before="0" w:line="240" w:lineRule="auto"/>
                                    <w:ind w:left="0"/>
                                    <w:jc w:val="left"/>
                                    <w:rPr>
                                      <w:rFonts w:ascii="Times New Roman"/>
                                      <w:sz w:val="26"/>
                                    </w:rPr>
                                  </w:pPr>
                                </w:p>
                              </w:tc>
                              <w:tc>
                                <w:tcPr>
                                  <w:tcW w:w="1758" w:type="dxa"/>
                                </w:tcPr>
                                <w:p w:rsidR="00E37D12" w:rsidRDefault="00E37D12">
                                  <w:pPr>
                                    <w:pStyle w:val="TableParagraph"/>
                                    <w:spacing w:before="0" w:line="240" w:lineRule="auto"/>
                                    <w:ind w:left="0"/>
                                    <w:jc w:val="left"/>
                                    <w:rPr>
                                      <w:rFonts w:ascii="Times New Roman"/>
                                      <w:sz w:val="26"/>
                                    </w:rPr>
                                  </w:pPr>
                                </w:p>
                              </w:tc>
                              <w:tc>
                                <w:tcPr>
                                  <w:tcW w:w="1758" w:type="dxa"/>
                                </w:tcPr>
                                <w:p w:rsidR="00E37D12" w:rsidRDefault="00E37D12">
                                  <w:pPr>
                                    <w:pStyle w:val="TableParagraph"/>
                                    <w:spacing w:before="0" w:line="240" w:lineRule="auto"/>
                                    <w:ind w:left="0"/>
                                    <w:jc w:val="left"/>
                                    <w:rPr>
                                      <w:rFonts w:ascii="Times New Roman"/>
                                      <w:sz w:val="26"/>
                                    </w:rPr>
                                  </w:pPr>
                                </w:p>
                              </w:tc>
                              <w:tc>
                                <w:tcPr>
                                  <w:tcW w:w="1758" w:type="dxa"/>
                                </w:tcPr>
                                <w:p w:rsidR="00E37D12" w:rsidRDefault="00E37D12">
                                  <w:pPr>
                                    <w:pStyle w:val="TableParagraph"/>
                                    <w:spacing w:before="0" w:line="240" w:lineRule="auto"/>
                                    <w:ind w:left="0"/>
                                    <w:jc w:val="left"/>
                                    <w:rPr>
                                      <w:rFonts w:ascii="Times New Roman"/>
                                      <w:sz w:val="26"/>
                                    </w:rPr>
                                  </w:pPr>
                                </w:p>
                              </w:tc>
                              <w:tc>
                                <w:tcPr>
                                  <w:tcW w:w="1758" w:type="dxa"/>
                                  <w:tcBorders>
                                    <w:right w:val="single" w:sz="18" w:space="0" w:color="auto"/>
                                  </w:tcBorders>
                                </w:tcPr>
                                <w:p w:rsidR="00E37D12" w:rsidRDefault="00E37D12">
                                  <w:pPr>
                                    <w:pStyle w:val="TableParagraph"/>
                                    <w:spacing w:before="0" w:line="240" w:lineRule="auto"/>
                                    <w:ind w:left="0"/>
                                    <w:jc w:val="left"/>
                                    <w:rPr>
                                      <w:rFonts w:ascii="Times New Roman"/>
                                      <w:sz w:val="26"/>
                                    </w:rPr>
                                  </w:pPr>
                                </w:p>
                              </w:tc>
                            </w:tr>
                            <w:tr w:rsidR="00E37D12" w:rsidTr="00E37D12">
                              <w:trPr>
                                <w:trHeight w:val="566"/>
                              </w:trPr>
                              <w:tc>
                                <w:tcPr>
                                  <w:tcW w:w="8556" w:type="dxa"/>
                                  <w:tcBorders>
                                    <w:left w:val="single" w:sz="18" w:space="0" w:color="auto"/>
                                    <w:bottom w:val="single" w:sz="18" w:space="0" w:color="auto"/>
                                  </w:tcBorders>
                                </w:tcPr>
                                <w:p w:rsidR="00E37D12" w:rsidRDefault="00E37D12">
                                  <w:pPr>
                                    <w:pStyle w:val="TableParagraph"/>
                                    <w:tabs>
                                      <w:tab w:val="left" w:pos="588"/>
                                    </w:tabs>
                                    <w:spacing w:before="79" w:line="240" w:lineRule="auto"/>
                                    <w:jc w:val="left"/>
                                    <w:rPr>
                                      <w:b/>
                                      <w:sz w:val="24"/>
                                    </w:rPr>
                                  </w:pPr>
                                  <w:r>
                                    <w:rPr>
                                      <w:b/>
                                      <w:sz w:val="24"/>
                                    </w:rPr>
                                    <w:t>4.</w:t>
                                  </w:r>
                                  <w:r>
                                    <w:rPr>
                                      <w:b/>
                                      <w:sz w:val="24"/>
                                    </w:rPr>
                                    <w:tab/>
                                    <w:t>目前是否懷孕。</w:t>
                                  </w:r>
                                </w:p>
                              </w:tc>
                              <w:tc>
                                <w:tcPr>
                                  <w:tcW w:w="877" w:type="dxa"/>
                                  <w:tcBorders>
                                    <w:bottom w:val="single" w:sz="18" w:space="0" w:color="auto"/>
                                  </w:tcBorders>
                                </w:tcPr>
                                <w:p w:rsidR="00E37D12" w:rsidRDefault="00E37D12">
                                  <w:pPr>
                                    <w:pStyle w:val="TableParagraph"/>
                                    <w:spacing w:before="0" w:line="240" w:lineRule="auto"/>
                                    <w:ind w:left="0"/>
                                    <w:jc w:val="left"/>
                                    <w:rPr>
                                      <w:rFonts w:ascii="Times New Roman"/>
                                      <w:sz w:val="26"/>
                                    </w:rPr>
                                  </w:pPr>
                                </w:p>
                              </w:tc>
                              <w:tc>
                                <w:tcPr>
                                  <w:tcW w:w="881" w:type="dxa"/>
                                  <w:tcBorders>
                                    <w:bottom w:val="single" w:sz="18" w:space="0" w:color="auto"/>
                                    <w:right w:val="single" w:sz="18" w:space="0" w:color="auto"/>
                                  </w:tcBorders>
                                </w:tcPr>
                                <w:p w:rsidR="00E37D12" w:rsidRDefault="00E37D12">
                                  <w:pPr>
                                    <w:pStyle w:val="TableParagraph"/>
                                    <w:spacing w:before="0" w:line="240" w:lineRule="auto"/>
                                    <w:ind w:left="0"/>
                                    <w:jc w:val="left"/>
                                    <w:rPr>
                                      <w:rFonts w:ascii="Times New Roman"/>
                                      <w:sz w:val="26"/>
                                    </w:rPr>
                                  </w:pPr>
                                </w:p>
                              </w:tc>
                              <w:tc>
                                <w:tcPr>
                                  <w:tcW w:w="1758" w:type="dxa"/>
                                  <w:tcBorders>
                                    <w:bottom w:val="single" w:sz="18" w:space="0" w:color="auto"/>
                                  </w:tcBorders>
                                </w:tcPr>
                                <w:p w:rsidR="00E37D12" w:rsidRDefault="00E37D12">
                                  <w:pPr>
                                    <w:pStyle w:val="TableParagraph"/>
                                    <w:spacing w:before="0" w:line="240" w:lineRule="auto"/>
                                    <w:ind w:left="0"/>
                                    <w:jc w:val="left"/>
                                    <w:rPr>
                                      <w:rFonts w:ascii="Times New Roman"/>
                                      <w:sz w:val="26"/>
                                    </w:rPr>
                                  </w:pPr>
                                </w:p>
                              </w:tc>
                              <w:tc>
                                <w:tcPr>
                                  <w:tcW w:w="1758" w:type="dxa"/>
                                  <w:tcBorders>
                                    <w:bottom w:val="single" w:sz="18" w:space="0" w:color="auto"/>
                                  </w:tcBorders>
                                </w:tcPr>
                                <w:p w:rsidR="00E37D12" w:rsidRDefault="00E37D12">
                                  <w:pPr>
                                    <w:pStyle w:val="TableParagraph"/>
                                    <w:spacing w:before="0" w:line="240" w:lineRule="auto"/>
                                    <w:ind w:left="0"/>
                                    <w:jc w:val="left"/>
                                    <w:rPr>
                                      <w:rFonts w:ascii="Times New Roman"/>
                                      <w:sz w:val="26"/>
                                    </w:rPr>
                                  </w:pPr>
                                </w:p>
                              </w:tc>
                              <w:tc>
                                <w:tcPr>
                                  <w:tcW w:w="1758" w:type="dxa"/>
                                  <w:tcBorders>
                                    <w:bottom w:val="single" w:sz="18" w:space="0" w:color="auto"/>
                                  </w:tcBorders>
                                </w:tcPr>
                                <w:p w:rsidR="00E37D12" w:rsidRDefault="00E37D12">
                                  <w:pPr>
                                    <w:pStyle w:val="TableParagraph"/>
                                    <w:spacing w:before="0" w:line="240" w:lineRule="auto"/>
                                    <w:ind w:left="0"/>
                                    <w:jc w:val="left"/>
                                    <w:rPr>
                                      <w:rFonts w:ascii="Times New Roman"/>
                                      <w:sz w:val="26"/>
                                    </w:rPr>
                                  </w:pPr>
                                </w:p>
                              </w:tc>
                              <w:tc>
                                <w:tcPr>
                                  <w:tcW w:w="1758" w:type="dxa"/>
                                  <w:tcBorders>
                                    <w:bottom w:val="single" w:sz="18" w:space="0" w:color="auto"/>
                                    <w:right w:val="single" w:sz="18" w:space="0" w:color="auto"/>
                                  </w:tcBorders>
                                </w:tcPr>
                                <w:p w:rsidR="00E37D12" w:rsidRDefault="00E37D12">
                                  <w:pPr>
                                    <w:pStyle w:val="TableParagraph"/>
                                    <w:spacing w:before="0" w:line="240" w:lineRule="auto"/>
                                    <w:ind w:left="0"/>
                                    <w:jc w:val="left"/>
                                    <w:rPr>
                                      <w:rFonts w:ascii="Times New Roman"/>
                                      <w:sz w:val="26"/>
                                    </w:rPr>
                                  </w:pPr>
                                </w:p>
                              </w:tc>
                            </w:tr>
                            <w:tr w:rsidR="00E37D12" w:rsidTr="00E37D12">
                              <w:trPr>
                                <w:trHeight w:val="58"/>
                              </w:trPr>
                              <w:tc>
                                <w:tcPr>
                                  <w:tcW w:w="10314" w:type="dxa"/>
                                  <w:gridSpan w:val="3"/>
                                  <w:tcBorders>
                                    <w:top w:val="single" w:sz="18" w:space="0" w:color="auto"/>
                                    <w:left w:val="nil"/>
                                    <w:bottom w:val="nil"/>
                                    <w:right w:val="nil"/>
                                  </w:tcBorders>
                                </w:tcPr>
                                <w:p w:rsidR="00E37D12" w:rsidRDefault="00E37D12" w:rsidP="00E3145C">
                                  <w:pPr>
                                    <w:pStyle w:val="TableParagraph"/>
                                    <w:numPr>
                                      <w:ilvl w:val="0"/>
                                      <w:numId w:val="1"/>
                                    </w:numPr>
                                    <w:tabs>
                                      <w:tab w:val="left" w:pos="593"/>
                                      <w:tab w:val="left" w:pos="594"/>
                                      <w:tab w:val="left" w:pos="2275"/>
                                    </w:tabs>
                                    <w:spacing w:before="33" w:line="424" w:lineRule="exact"/>
                                    <w:jc w:val="left"/>
                                    <w:rPr>
                                      <w:b/>
                                      <w:sz w:val="28"/>
                                    </w:rPr>
                                  </w:pPr>
                                  <w:r>
                                    <w:rPr>
                                      <w:b/>
                                      <w:sz w:val="28"/>
                                    </w:rPr>
                                    <w:t>體溫：</w:t>
                                  </w:r>
                                  <w:r>
                                    <w:rPr>
                                      <w:rFonts w:ascii="Times New Roman" w:eastAsia="Times New Roman" w:hAnsi="Times New Roman"/>
                                      <w:b/>
                                      <w:sz w:val="28"/>
                                      <w:u w:val="single"/>
                                    </w:rPr>
                                    <w:tab/>
                                  </w:r>
                                  <w:r>
                                    <w:rPr>
                                      <w:b/>
                                      <w:sz w:val="28"/>
                                    </w:rPr>
                                    <w:t>℃</w:t>
                                  </w:r>
                                </w:p>
                              </w:tc>
                              <w:tc>
                                <w:tcPr>
                                  <w:tcW w:w="1758" w:type="dxa"/>
                                  <w:tcBorders>
                                    <w:top w:val="single" w:sz="18" w:space="0" w:color="auto"/>
                                    <w:left w:val="nil"/>
                                    <w:bottom w:val="nil"/>
                                    <w:right w:val="nil"/>
                                  </w:tcBorders>
                                </w:tcPr>
                                <w:p w:rsidR="00E37D12" w:rsidRDefault="00E37D12" w:rsidP="00E3145C">
                                  <w:pPr>
                                    <w:pStyle w:val="TableParagraph"/>
                                    <w:numPr>
                                      <w:ilvl w:val="0"/>
                                      <w:numId w:val="1"/>
                                    </w:numPr>
                                    <w:tabs>
                                      <w:tab w:val="left" w:pos="593"/>
                                      <w:tab w:val="left" w:pos="594"/>
                                      <w:tab w:val="left" w:pos="2275"/>
                                    </w:tabs>
                                    <w:spacing w:before="33" w:line="424" w:lineRule="exact"/>
                                    <w:jc w:val="left"/>
                                    <w:rPr>
                                      <w:b/>
                                      <w:sz w:val="28"/>
                                    </w:rPr>
                                  </w:pPr>
                                </w:p>
                              </w:tc>
                              <w:tc>
                                <w:tcPr>
                                  <w:tcW w:w="1758" w:type="dxa"/>
                                  <w:tcBorders>
                                    <w:top w:val="single" w:sz="18" w:space="0" w:color="auto"/>
                                    <w:left w:val="nil"/>
                                    <w:bottom w:val="nil"/>
                                    <w:right w:val="nil"/>
                                  </w:tcBorders>
                                </w:tcPr>
                                <w:p w:rsidR="00E37D12" w:rsidRDefault="00E37D12" w:rsidP="00E3145C">
                                  <w:pPr>
                                    <w:pStyle w:val="TableParagraph"/>
                                    <w:numPr>
                                      <w:ilvl w:val="0"/>
                                      <w:numId w:val="1"/>
                                    </w:numPr>
                                    <w:tabs>
                                      <w:tab w:val="left" w:pos="593"/>
                                      <w:tab w:val="left" w:pos="594"/>
                                      <w:tab w:val="left" w:pos="2275"/>
                                    </w:tabs>
                                    <w:spacing w:before="33" w:line="424" w:lineRule="exact"/>
                                    <w:jc w:val="left"/>
                                    <w:rPr>
                                      <w:b/>
                                      <w:sz w:val="28"/>
                                    </w:rPr>
                                  </w:pPr>
                                </w:p>
                              </w:tc>
                              <w:tc>
                                <w:tcPr>
                                  <w:tcW w:w="1758" w:type="dxa"/>
                                  <w:tcBorders>
                                    <w:top w:val="single" w:sz="18" w:space="0" w:color="auto"/>
                                    <w:left w:val="nil"/>
                                    <w:bottom w:val="nil"/>
                                    <w:right w:val="nil"/>
                                  </w:tcBorders>
                                </w:tcPr>
                                <w:p w:rsidR="00E37D12" w:rsidRDefault="00E37D12" w:rsidP="00E3145C">
                                  <w:pPr>
                                    <w:pStyle w:val="TableParagraph"/>
                                    <w:numPr>
                                      <w:ilvl w:val="0"/>
                                      <w:numId w:val="1"/>
                                    </w:numPr>
                                    <w:tabs>
                                      <w:tab w:val="left" w:pos="593"/>
                                      <w:tab w:val="left" w:pos="594"/>
                                      <w:tab w:val="left" w:pos="2275"/>
                                    </w:tabs>
                                    <w:spacing w:before="33" w:line="424" w:lineRule="exact"/>
                                    <w:jc w:val="left"/>
                                    <w:rPr>
                                      <w:b/>
                                      <w:sz w:val="28"/>
                                    </w:rPr>
                                  </w:pPr>
                                </w:p>
                              </w:tc>
                              <w:tc>
                                <w:tcPr>
                                  <w:tcW w:w="1758" w:type="dxa"/>
                                  <w:tcBorders>
                                    <w:top w:val="single" w:sz="18" w:space="0" w:color="auto"/>
                                    <w:left w:val="nil"/>
                                    <w:bottom w:val="nil"/>
                                    <w:right w:val="nil"/>
                                  </w:tcBorders>
                                </w:tcPr>
                                <w:p w:rsidR="00E37D12" w:rsidRDefault="00E37D12" w:rsidP="00E3145C">
                                  <w:pPr>
                                    <w:pStyle w:val="TableParagraph"/>
                                    <w:numPr>
                                      <w:ilvl w:val="0"/>
                                      <w:numId w:val="1"/>
                                    </w:numPr>
                                    <w:tabs>
                                      <w:tab w:val="left" w:pos="593"/>
                                      <w:tab w:val="left" w:pos="594"/>
                                      <w:tab w:val="left" w:pos="2275"/>
                                    </w:tabs>
                                    <w:spacing w:before="33" w:line="424" w:lineRule="exact"/>
                                    <w:jc w:val="left"/>
                                    <w:rPr>
                                      <w:b/>
                                      <w:sz w:val="28"/>
                                    </w:rPr>
                                  </w:pPr>
                                </w:p>
                              </w:tc>
                            </w:tr>
                          </w:tbl>
                          <w:p w:rsidR="00850FA8" w:rsidRDefault="00850FA8">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3" o:spid="_x0000_s1032" type="#_x0000_t202" style="position:absolute;left:0;text-align:left;margin-left:32.4pt;margin-top:23.75pt;width:516.4pt;height:180.6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" filled="f" stroked="f">
                <v:textbox inset="0,0,0,0">
                  <w:txbxContent>
                    <w:tbl>
                      <w:tblPr>
                        <w:tblStyle w:val="TableNormal"/>
                        <w:tblW w:w="17346"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56"/>
                        <w:gridCol w:w="877"/>
                        <w:gridCol w:w="881"/>
                        <w:gridCol w:w="1758"/>
                        <w:gridCol w:w="1758"/>
                        <w:gridCol w:w="1758"/>
                        <w:gridCol w:w="1758"/>
                      </w:tblGrid>
                      <w:tr w:rsidR="00E37D12" w:rsidTr="00E37D12">
                        <w:trPr>
                          <w:trHeight w:val="400"/>
                        </w:trPr>
                        <w:tc>
                          <w:tcPr>
                            <w:tcW w:w="8556" w:type="dxa"/>
                            <w:vMerge w:val="restart"/>
                            <w:tcBorders>
                              <w:top w:val="single" w:sz="18" w:space="0" w:color="auto"/>
                              <w:left w:val="single" w:sz="18" w:space="0" w:color="auto"/>
                            </w:tcBorders>
                            <w:vAlign w:val="bottom"/>
                          </w:tcPr>
                          <w:p w:rsidR="00E37D12" w:rsidRDefault="00E37D12" w:rsidP="00E3145C">
                            <w:pPr>
                              <w:pStyle w:val="TableParagraph"/>
                              <w:spacing w:before="206" w:line="240" w:lineRule="auto"/>
                              <w:ind w:left="3625" w:right="3621"/>
                              <w:rPr>
                                <w:b/>
                                <w:sz w:val="24"/>
                              </w:rPr>
                            </w:pPr>
                            <w:r>
                              <w:rPr>
                                <w:b/>
                                <w:spacing w:val="17"/>
                                <w:sz w:val="24"/>
                              </w:rPr>
                              <w:t>評 估 內 容</w:t>
                            </w:r>
                          </w:p>
                        </w:tc>
                        <w:tc>
                          <w:tcPr>
                            <w:tcW w:w="1758" w:type="dxa"/>
                            <w:gridSpan w:val="2"/>
                            <w:tcBorders>
                              <w:top w:val="single" w:sz="18" w:space="0" w:color="auto"/>
                              <w:right w:val="single" w:sz="18" w:space="0" w:color="auto"/>
                            </w:tcBorders>
                          </w:tcPr>
                          <w:p w:rsidR="00E37D12" w:rsidRDefault="00E37D12">
                            <w:pPr>
                              <w:pStyle w:val="TableParagraph"/>
                              <w:spacing w:before="2" w:line="378" w:lineRule="exact"/>
                              <w:ind w:left="395"/>
                              <w:jc w:val="left"/>
                              <w:rPr>
                                <w:b/>
                                <w:sz w:val="24"/>
                              </w:rPr>
                            </w:pPr>
                            <w:r>
                              <w:rPr>
                                <w:b/>
                                <w:sz w:val="24"/>
                              </w:rPr>
                              <w:t>評估結果</w:t>
                            </w:r>
                          </w:p>
                        </w:tc>
                        <w:tc>
                          <w:tcPr>
                            <w:tcW w:w="1758" w:type="dxa"/>
                            <w:tcBorders>
                              <w:top w:val="single" w:sz="18" w:space="0" w:color="auto"/>
                            </w:tcBorders>
                          </w:tcPr>
                          <w:p w:rsidR="00E37D12" w:rsidRDefault="00E37D12">
                            <w:pPr>
                              <w:pStyle w:val="TableParagraph"/>
                              <w:spacing w:before="2" w:line="378" w:lineRule="exact"/>
                              <w:ind w:left="395"/>
                              <w:jc w:val="left"/>
                              <w:rPr>
                                <w:b/>
                                <w:sz w:val="24"/>
                              </w:rPr>
                            </w:pPr>
                          </w:p>
                        </w:tc>
                        <w:tc>
                          <w:tcPr>
                            <w:tcW w:w="1758" w:type="dxa"/>
                            <w:tcBorders>
                              <w:top w:val="single" w:sz="18" w:space="0" w:color="auto"/>
                            </w:tcBorders>
                          </w:tcPr>
                          <w:p w:rsidR="00E37D12" w:rsidRDefault="00E37D12">
                            <w:pPr>
                              <w:pStyle w:val="TableParagraph"/>
                              <w:spacing w:before="2" w:line="378" w:lineRule="exact"/>
                              <w:ind w:left="395"/>
                              <w:jc w:val="left"/>
                              <w:rPr>
                                <w:b/>
                                <w:sz w:val="24"/>
                              </w:rPr>
                            </w:pPr>
                          </w:p>
                        </w:tc>
                        <w:tc>
                          <w:tcPr>
                            <w:tcW w:w="1758" w:type="dxa"/>
                            <w:tcBorders>
                              <w:top w:val="single" w:sz="18" w:space="0" w:color="auto"/>
                            </w:tcBorders>
                          </w:tcPr>
                          <w:p w:rsidR="00E37D12" w:rsidRDefault="00E37D12">
                            <w:pPr>
                              <w:pStyle w:val="TableParagraph"/>
                              <w:spacing w:before="2" w:line="378" w:lineRule="exact"/>
                              <w:ind w:left="395"/>
                              <w:jc w:val="left"/>
                              <w:rPr>
                                <w:b/>
                                <w:sz w:val="24"/>
                              </w:rPr>
                            </w:pPr>
                          </w:p>
                        </w:tc>
                        <w:tc>
                          <w:tcPr>
                            <w:tcW w:w="1758" w:type="dxa"/>
                            <w:tcBorders>
                              <w:top w:val="single" w:sz="18" w:space="0" w:color="auto"/>
                              <w:right w:val="single" w:sz="18" w:space="0" w:color="auto"/>
                            </w:tcBorders>
                          </w:tcPr>
                          <w:p w:rsidR="00E37D12" w:rsidRDefault="00E37D12">
                            <w:pPr>
                              <w:pStyle w:val="TableParagraph"/>
                              <w:spacing w:before="2" w:line="378" w:lineRule="exact"/>
                              <w:ind w:left="395"/>
                              <w:jc w:val="left"/>
                              <w:rPr>
                                <w:b/>
                                <w:sz w:val="24"/>
                              </w:rPr>
                            </w:pPr>
                          </w:p>
                        </w:tc>
                      </w:tr>
                      <w:tr w:rsidR="00E37D12" w:rsidTr="00E37D12">
                        <w:trPr>
                          <w:trHeight w:val="400"/>
                        </w:trPr>
                        <w:tc>
                          <w:tcPr>
                            <w:tcW w:w="8556" w:type="dxa"/>
                            <w:vMerge/>
                            <w:tcBorders>
                              <w:top w:val="nil"/>
                              <w:left w:val="single" w:sz="18" w:space="0" w:color="auto"/>
                            </w:tcBorders>
                          </w:tcPr>
                          <w:p w:rsidR="00E37D12" w:rsidRDefault="00E37D12">
                            <w:pPr>
                              <w:rPr>
                                <w:sz w:val="2"/>
                                <w:szCs w:val="2"/>
                              </w:rPr>
                            </w:pPr>
                          </w:p>
                        </w:tc>
                        <w:tc>
                          <w:tcPr>
                            <w:tcW w:w="877" w:type="dxa"/>
                          </w:tcPr>
                          <w:p w:rsidR="00E37D12" w:rsidRDefault="00E37D12">
                            <w:pPr>
                              <w:pStyle w:val="TableParagraph"/>
                              <w:spacing w:before="2" w:line="378" w:lineRule="exact"/>
                              <w:ind w:left="5"/>
                              <w:rPr>
                                <w:b/>
                                <w:sz w:val="24"/>
                              </w:rPr>
                            </w:pPr>
                            <w:r>
                              <w:rPr>
                                <w:b/>
                                <w:sz w:val="24"/>
                              </w:rPr>
                              <w:t>是</w:t>
                            </w:r>
                          </w:p>
                        </w:tc>
                        <w:tc>
                          <w:tcPr>
                            <w:tcW w:w="881" w:type="dxa"/>
                            <w:tcBorders>
                              <w:right w:val="single" w:sz="18" w:space="0" w:color="auto"/>
                            </w:tcBorders>
                          </w:tcPr>
                          <w:p w:rsidR="00E37D12" w:rsidRDefault="00E37D12">
                            <w:pPr>
                              <w:pStyle w:val="TableParagraph"/>
                              <w:spacing w:before="2" w:line="378" w:lineRule="exact"/>
                              <w:ind w:left="5"/>
                              <w:rPr>
                                <w:b/>
                                <w:sz w:val="24"/>
                              </w:rPr>
                            </w:pPr>
                            <w:r>
                              <w:rPr>
                                <w:b/>
                                <w:sz w:val="24"/>
                              </w:rPr>
                              <w:t>否</w:t>
                            </w:r>
                          </w:p>
                        </w:tc>
                        <w:tc>
                          <w:tcPr>
                            <w:tcW w:w="1758" w:type="dxa"/>
                          </w:tcPr>
                          <w:p w:rsidR="00E37D12" w:rsidRDefault="00E37D12">
                            <w:pPr>
                              <w:pStyle w:val="TableParagraph"/>
                              <w:spacing w:before="2" w:line="378" w:lineRule="exact"/>
                              <w:ind w:left="5"/>
                              <w:rPr>
                                <w:b/>
                                <w:sz w:val="24"/>
                              </w:rPr>
                            </w:pPr>
                          </w:p>
                        </w:tc>
                        <w:tc>
                          <w:tcPr>
                            <w:tcW w:w="1758" w:type="dxa"/>
                          </w:tcPr>
                          <w:p w:rsidR="00E37D12" w:rsidRDefault="00E37D12">
                            <w:pPr>
                              <w:pStyle w:val="TableParagraph"/>
                              <w:spacing w:before="2" w:line="378" w:lineRule="exact"/>
                              <w:ind w:left="5"/>
                              <w:rPr>
                                <w:b/>
                                <w:sz w:val="24"/>
                              </w:rPr>
                            </w:pPr>
                          </w:p>
                        </w:tc>
                        <w:tc>
                          <w:tcPr>
                            <w:tcW w:w="1758" w:type="dxa"/>
                          </w:tcPr>
                          <w:p w:rsidR="00E37D12" w:rsidRDefault="00E37D12">
                            <w:pPr>
                              <w:pStyle w:val="TableParagraph"/>
                              <w:spacing w:before="2" w:line="378" w:lineRule="exact"/>
                              <w:ind w:left="5"/>
                              <w:rPr>
                                <w:b/>
                                <w:sz w:val="24"/>
                              </w:rPr>
                            </w:pPr>
                          </w:p>
                        </w:tc>
                        <w:tc>
                          <w:tcPr>
                            <w:tcW w:w="1758" w:type="dxa"/>
                            <w:tcBorders>
                              <w:right w:val="single" w:sz="18" w:space="0" w:color="auto"/>
                            </w:tcBorders>
                          </w:tcPr>
                          <w:p w:rsidR="00E37D12" w:rsidRDefault="00E37D12">
                            <w:pPr>
                              <w:pStyle w:val="TableParagraph"/>
                              <w:spacing w:before="2" w:line="378" w:lineRule="exact"/>
                              <w:ind w:left="5"/>
                              <w:rPr>
                                <w:b/>
                                <w:sz w:val="24"/>
                              </w:rPr>
                            </w:pPr>
                          </w:p>
                        </w:tc>
                      </w:tr>
                      <w:tr w:rsidR="00E37D12" w:rsidTr="00E37D12">
                        <w:trPr>
                          <w:trHeight w:val="565"/>
                        </w:trPr>
                        <w:tc>
                          <w:tcPr>
                            <w:tcW w:w="8556" w:type="dxa"/>
                            <w:tcBorders>
                              <w:left w:val="single" w:sz="18" w:space="0" w:color="auto"/>
                            </w:tcBorders>
                          </w:tcPr>
                          <w:p w:rsidR="00E37D12" w:rsidRDefault="00E37D12">
                            <w:pPr>
                              <w:pStyle w:val="TableParagraph"/>
                              <w:tabs>
                                <w:tab w:val="left" w:pos="588"/>
                              </w:tabs>
                              <w:spacing w:before="79" w:line="240" w:lineRule="auto"/>
                              <w:jc w:val="left"/>
                              <w:rPr>
                                <w:b/>
                                <w:sz w:val="24"/>
                              </w:rPr>
                            </w:pPr>
                            <w:r>
                              <w:rPr>
                                <w:b/>
                                <w:sz w:val="24"/>
                              </w:rPr>
                              <w:t>1.</w:t>
                            </w:r>
                            <w:r>
                              <w:rPr>
                                <w:b/>
                                <w:sz w:val="24"/>
                              </w:rPr>
                              <w:tab/>
                              <w:t>過去注射疫苗或藥物是否有嚴重過敏反應史或任何嚴重不良反應。</w:t>
                            </w:r>
                          </w:p>
                        </w:tc>
                        <w:tc>
                          <w:tcPr>
                            <w:tcW w:w="877" w:type="dxa"/>
                          </w:tcPr>
                          <w:p w:rsidR="00E37D12" w:rsidRDefault="00E37D12">
                            <w:pPr>
                              <w:pStyle w:val="TableParagraph"/>
                              <w:spacing w:before="0" w:line="240" w:lineRule="auto"/>
                              <w:ind w:left="0"/>
                              <w:jc w:val="left"/>
                              <w:rPr>
                                <w:rFonts w:ascii="Times New Roman"/>
                                <w:sz w:val="26"/>
                              </w:rPr>
                            </w:pPr>
                          </w:p>
                        </w:tc>
                        <w:tc>
                          <w:tcPr>
                            <w:tcW w:w="881" w:type="dxa"/>
                            <w:tcBorders>
                              <w:right w:val="single" w:sz="18" w:space="0" w:color="auto"/>
                            </w:tcBorders>
                          </w:tcPr>
                          <w:p w:rsidR="00E37D12" w:rsidRDefault="00E37D12">
                            <w:pPr>
                              <w:pStyle w:val="TableParagraph"/>
                              <w:spacing w:before="0" w:line="240" w:lineRule="auto"/>
                              <w:ind w:left="0"/>
                              <w:jc w:val="left"/>
                              <w:rPr>
                                <w:rFonts w:ascii="Times New Roman"/>
                                <w:sz w:val="26"/>
                              </w:rPr>
                            </w:pPr>
                          </w:p>
                        </w:tc>
                        <w:tc>
                          <w:tcPr>
                            <w:tcW w:w="1758" w:type="dxa"/>
                          </w:tcPr>
                          <w:p w:rsidR="00E37D12" w:rsidRDefault="00E37D12">
                            <w:pPr>
                              <w:pStyle w:val="TableParagraph"/>
                              <w:spacing w:before="0" w:line="240" w:lineRule="auto"/>
                              <w:ind w:left="0"/>
                              <w:jc w:val="left"/>
                              <w:rPr>
                                <w:rFonts w:ascii="Times New Roman"/>
                                <w:sz w:val="26"/>
                              </w:rPr>
                            </w:pPr>
                          </w:p>
                        </w:tc>
                        <w:tc>
                          <w:tcPr>
                            <w:tcW w:w="1758" w:type="dxa"/>
                          </w:tcPr>
                          <w:p w:rsidR="00E37D12" w:rsidRDefault="00E37D12">
                            <w:pPr>
                              <w:pStyle w:val="TableParagraph"/>
                              <w:spacing w:before="0" w:line="240" w:lineRule="auto"/>
                              <w:ind w:left="0"/>
                              <w:jc w:val="left"/>
                              <w:rPr>
                                <w:rFonts w:ascii="Times New Roman"/>
                                <w:sz w:val="26"/>
                              </w:rPr>
                            </w:pPr>
                          </w:p>
                        </w:tc>
                        <w:tc>
                          <w:tcPr>
                            <w:tcW w:w="1758" w:type="dxa"/>
                          </w:tcPr>
                          <w:p w:rsidR="00E37D12" w:rsidRDefault="00E37D12">
                            <w:pPr>
                              <w:pStyle w:val="TableParagraph"/>
                              <w:spacing w:before="0" w:line="240" w:lineRule="auto"/>
                              <w:ind w:left="0"/>
                              <w:jc w:val="left"/>
                              <w:rPr>
                                <w:rFonts w:ascii="Times New Roman"/>
                                <w:sz w:val="26"/>
                              </w:rPr>
                            </w:pPr>
                          </w:p>
                        </w:tc>
                        <w:tc>
                          <w:tcPr>
                            <w:tcW w:w="1758" w:type="dxa"/>
                            <w:tcBorders>
                              <w:right w:val="single" w:sz="18" w:space="0" w:color="auto"/>
                            </w:tcBorders>
                          </w:tcPr>
                          <w:p w:rsidR="00E37D12" w:rsidRDefault="00E37D12">
                            <w:pPr>
                              <w:pStyle w:val="TableParagraph"/>
                              <w:spacing w:before="0" w:line="240" w:lineRule="auto"/>
                              <w:ind w:left="0"/>
                              <w:jc w:val="left"/>
                              <w:rPr>
                                <w:rFonts w:ascii="Times New Roman"/>
                                <w:sz w:val="26"/>
                              </w:rPr>
                            </w:pPr>
                          </w:p>
                        </w:tc>
                      </w:tr>
                      <w:tr w:rsidR="00E37D12" w:rsidTr="00E37D12">
                        <w:trPr>
                          <w:trHeight w:val="566"/>
                        </w:trPr>
                        <w:tc>
                          <w:tcPr>
                            <w:tcW w:w="8556" w:type="dxa"/>
                            <w:tcBorders>
                              <w:left w:val="single" w:sz="18" w:space="0" w:color="auto"/>
                            </w:tcBorders>
                          </w:tcPr>
                          <w:p w:rsidR="00E37D12" w:rsidRDefault="00E37D12">
                            <w:pPr>
                              <w:pStyle w:val="TableParagraph"/>
                              <w:tabs>
                                <w:tab w:val="left" w:pos="588"/>
                              </w:tabs>
                              <w:spacing w:before="79" w:line="240" w:lineRule="auto"/>
                              <w:jc w:val="left"/>
                              <w:rPr>
                                <w:b/>
                                <w:sz w:val="24"/>
                              </w:rPr>
                            </w:pPr>
                            <w:r>
                              <w:rPr>
                                <w:b/>
                                <w:sz w:val="24"/>
                              </w:rPr>
                              <w:t>2.</w:t>
                            </w:r>
                            <w:r>
                              <w:rPr>
                                <w:b/>
                                <w:sz w:val="24"/>
                              </w:rPr>
                              <w:tab/>
                            </w:r>
                            <w:r>
                              <w:rPr>
                                <w:b/>
                                <w:spacing w:val="-1"/>
                                <w:sz w:val="24"/>
                              </w:rPr>
                              <w:t xml:space="preserve">現在身體有無不適病徵(如發燒 </w:t>
                            </w:r>
                            <w:r>
                              <w:rPr>
                                <w:b/>
                                <w:sz w:val="24"/>
                              </w:rPr>
                              <w:t>38℃、嘔吐、呼吸困難等)。</w:t>
                            </w:r>
                          </w:p>
                        </w:tc>
                        <w:tc>
                          <w:tcPr>
                            <w:tcW w:w="877" w:type="dxa"/>
                          </w:tcPr>
                          <w:p w:rsidR="00E37D12" w:rsidRDefault="00E37D12">
                            <w:pPr>
                              <w:pStyle w:val="TableParagraph"/>
                              <w:spacing w:before="0" w:line="240" w:lineRule="auto"/>
                              <w:ind w:left="0"/>
                              <w:jc w:val="left"/>
                              <w:rPr>
                                <w:rFonts w:ascii="Times New Roman"/>
                                <w:sz w:val="26"/>
                              </w:rPr>
                            </w:pPr>
                          </w:p>
                        </w:tc>
                        <w:tc>
                          <w:tcPr>
                            <w:tcW w:w="881" w:type="dxa"/>
                            <w:tcBorders>
                              <w:right w:val="single" w:sz="18" w:space="0" w:color="auto"/>
                            </w:tcBorders>
                          </w:tcPr>
                          <w:p w:rsidR="00E37D12" w:rsidRDefault="00E37D12">
                            <w:pPr>
                              <w:pStyle w:val="TableParagraph"/>
                              <w:spacing w:before="0" w:line="240" w:lineRule="auto"/>
                              <w:ind w:left="0"/>
                              <w:jc w:val="left"/>
                              <w:rPr>
                                <w:rFonts w:ascii="Times New Roman"/>
                                <w:sz w:val="26"/>
                              </w:rPr>
                            </w:pPr>
                          </w:p>
                        </w:tc>
                        <w:tc>
                          <w:tcPr>
                            <w:tcW w:w="1758" w:type="dxa"/>
                          </w:tcPr>
                          <w:p w:rsidR="00E37D12" w:rsidRDefault="00E37D12">
                            <w:pPr>
                              <w:pStyle w:val="TableParagraph"/>
                              <w:spacing w:before="0" w:line="240" w:lineRule="auto"/>
                              <w:ind w:left="0"/>
                              <w:jc w:val="left"/>
                              <w:rPr>
                                <w:rFonts w:ascii="Times New Roman"/>
                                <w:sz w:val="26"/>
                              </w:rPr>
                            </w:pPr>
                          </w:p>
                        </w:tc>
                        <w:tc>
                          <w:tcPr>
                            <w:tcW w:w="1758" w:type="dxa"/>
                          </w:tcPr>
                          <w:p w:rsidR="00E37D12" w:rsidRDefault="00E37D12">
                            <w:pPr>
                              <w:pStyle w:val="TableParagraph"/>
                              <w:spacing w:before="0" w:line="240" w:lineRule="auto"/>
                              <w:ind w:left="0"/>
                              <w:jc w:val="left"/>
                              <w:rPr>
                                <w:rFonts w:ascii="Times New Roman"/>
                                <w:sz w:val="26"/>
                              </w:rPr>
                            </w:pPr>
                          </w:p>
                        </w:tc>
                        <w:tc>
                          <w:tcPr>
                            <w:tcW w:w="1758" w:type="dxa"/>
                          </w:tcPr>
                          <w:p w:rsidR="00E37D12" w:rsidRDefault="00E37D12">
                            <w:pPr>
                              <w:pStyle w:val="TableParagraph"/>
                              <w:spacing w:before="0" w:line="240" w:lineRule="auto"/>
                              <w:ind w:left="0"/>
                              <w:jc w:val="left"/>
                              <w:rPr>
                                <w:rFonts w:ascii="Times New Roman"/>
                                <w:sz w:val="26"/>
                              </w:rPr>
                            </w:pPr>
                          </w:p>
                        </w:tc>
                        <w:tc>
                          <w:tcPr>
                            <w:tcW w:w="1758" w:type="dxa"/>
                            <w:tcBorders>
                              <w:right w:val="single" w:sz="18" w:space="0" w:color="auto"/>
                            </w:tcBorders>
                          </w:tcPr>
                          <w:p w:rsidR="00E37D12" w:rsidRDefault="00E37D12">
                            <w:pPr>
                              <w:pStyle w:val="TableParagraph"/>
                              <w:spacing w:before="0" w:line="240" w:lineRule="auto"/>
                              <w:ind w:left="0"/>
                              <w:jc w:val="left"/>
                              <w:rPr>
                                <w:rFonts w:ascii="Times New Roman"/>
                                <w:sz w:val="26"/>
                              </w:rPr>
                            </w:pPr>
                          </w:p>
                        </w:tc>
                      </w:tr>
                      <w:tr w:rsidR="00E37D12" w:rsidTr="00E37D12">
                        <w:trPr>
                          <w:trHeight w:val="568"/>
                        </w:trPr>
                        <w:tc>
                          <w:tcPr>
                            <w:tcW w:w="8556" w:type="dxa"/>
                            <w:tcBorders>
                              <w:left w:val="single" w:sz="18" w:space="0" w:color="auto"/>
                            </w:tcBorders>
                          </w:tcPr>
                          <w:p w:rsidR="00E37D12" w:rsidRDefault="00E37D12">
                            <w:pPr>
                              <w:pStyle w:val="TableParagraph"/>
                              <w:tabs>
                                <w:tab w:val="left" w:pos="588"/>
                              </w:tabs>
                              <w:spacing w:before="79" w:line="240" w:lineRule="auto"/>
                              <w:jc w:val="left"/>
                              <w:rPr>
                                <w:b/>
                                <w:sz w:val="24"/>
                              </w:rPr>
                            </w:pPr>
                            <w:r>
                              <w:rPr>
                                <w:b/>
                                <w:sz w:val="24"/>
                              </w:rPr>
                              <w:t>3.</w:t>
                            </w:r>
                            <w:r>
                              <w:rPr>
                                <w:b/>
                                <w:sz w:val="24"/>
                              </w:rPr>
                              <w:tab/>
                              <w:t>是否為免疫低下者，包括接受免疫抑制劑治療者。</w:t>
                            </w:r>
                          </w:p>
                        </w:tc>
                        <w:tc>
                          <w:tcPr>
                            <w:tcW w:w="877" w:type="dxa"/>
                          </w:tcPr>
                          <w:p w:rsidR="00E37D12" w:rsidRDefault="00E37D12">
                            <w:pPr>
                              <w:pStyle w:val="TableParagraph"/>
                              <w:spacing w:before="0" w:line="240" w:lineRule="auto"/>
                              <w:ind w:left="0"/>
                              <w:jc w:val="left"/>
                              <w:rPr>
                                <w:rFonts w:ascii="Times New Roman"/>
                                <w:sz w:val="26"/>
                              </w:rPr>
                            </w:pPr>
                          </w:p>
                        </w:tc>
                        <w:tc>
                          <w:tcPr>
                            <w:tcW w:w="881" w:type="dxa"/>
                            <w:tcBorders>
                              <w:right w:val="single" w:sz="18" w:space="0" w:color="auto"/>
                            </w:tcBorders>
                          </w:tcPr>
                          <w:p w:rsidR="00E37D12" w:rsidRDefault="00E37D12">
                            <w:pPr>
                              <w:pStyle w:val="TableParagraph"/>
                              <w:spacing w:before="0" w:line="240" w:lineRule="auto"/>
                              <w:ind w:left="0"/>
                              <w:jc w:val="left"/>
                              <w:rPr>
                                <w:rFonts w:ascii="Times New Roman"/>
                                <w:sz w:val="26"/>
                              </w:rPr>
                            </w:pPr>
                          </w:p>
                        </w:tc>
                        <w:tc>
                          <w:tcPr>
                            <w:tcW w:w="1758" w:type="dxa"/>
                          </w:tcPr>
                          <w:p w:rsidR="00E37D12" w:rsidRDefault="00E37D12">
                            <w:pPr>
                              <w:pStyle w:val="TableParagraph"/>
                              <w:spacing w:before="0" w:line="240" w:lineRule="auto"/>
                              <w:ind w:left="0"/>
                              <w:jc w:val="left"/>
                              <w:rPr>
                                <w:rFonts w:ascii="Times New Roman"/>
                                <w:sz w:val="26"/>
                              </w:rPr>
                            </w:pPr>
                          </w:p>
                        </w:tc>
                        <w:tc>
                          <w:tcPr>
                            <w:tcW w:w="1758" w:type="dxa"/>
                          </w:tcPr>
                          <w:p w:rsidR="00E37D12" w:rsidRDefault="00E37D12">
                            <w:pPr>
                              <w:pStyle w:val="TableParagraph"/>
                              <w:spacing w:before="0" w:line="240" w:lineRule="auto"/>
                              <w:ind w:left="0"/>
                              <w:jc w:val="left"/>
                              <w:rPr>
                                <w:rFonts w:ascii="Times New Roman"/>
                                <w:sz w:val="26"/>
                              </w:rPr>
                            </w:pPr>
                          </w:p>
                        </w:tc>
                        <w:tc>
                          <w:tcPr>
                            <w:tcW w:w="1758" w:type="dxa"/>
                          </w:tcPr>
                          <w:p w:rsidR="00E37D12" w:rsidRDefault="00E37D12">
                            <w:pPr>
                              <w:pStyle w:val="TableParagraph"/>
                              <w:spacing w:before="0" w:line="240" w:lineRule="auto"/>
                              <w:ind w:left="0"/>
                              <w:jc w:val="left"/>
                              <w:rPr>
                                <w:rFonts w:ascii="Times New Roman"/>
                                <w:sz w:val="26"/>
                              </w:rPr>
                            </w:pPr>
                          </w:p>
                        </w:tc>
                        <w:tc>
                          <w:tcPr>
                            <w:tcW w:w="1758" w:type="dxa"/>
                            <w:tcBorders>
                              <w:right w:val="single" w:sz="18" w:space="0" w:color="auto"/>
                            </w:tcBorders>
                          </w:tcPr>
                          <w:p w:rsidR="00E37D12" w:rsidRDefault="00E37D12">
                            <w:pPr>
                              <w:pStyle w:val="TableParagraph"/>
                              <w:spacing w:before="0" w:line="240" w:lineRule="auto"/>
                              <w:ind w:left="0"/>
                              <w:jc w:val="left"/>
                              <w:rPr>
                                <w:rFonts w:ascii="Times New Roman"/>
                                <w:sz w:val="26"/>
                              </w:rPr>
                            </w:pPr>
                          </w:p>
                        </w:tc>
                      </w:tr>
                      <w:tr w:rsidR="00E37D12" w:rsidTr="00E37D12">
                        <w:trPr>
                          <w:trHeight w:val="566"/>
                        </w:trPr>
                        <w:tc>
                          <w:tcPr>
                            <w:tcW w:w="8556" w:type="dxa"/>
                            <w:tcBorders>
                              <w:left w:val="single" w:sz="18" w:space="0" w:color="auto"/>
                              <w:bottom w:val="single" w:sz="18" w:space="0" w:color="auto"/>
                            </w:tcBorders>
                          </w:tcPr>
                          <w:p w:rsidR="00E37D12" w:rsidRDefault="00E37D12">
                            <w:pPr>
                              <w:pStyle w:val="TableParagraph"/>
                              <w:tabs>
                                <w:tab w:val="left" w:pos="588"/>
                              </w:tabs>
                              <w:spacing w:before="79" w:line="240" w:lineRule="auto"/>
                              <w:jc w:val="left"/>
                              <w:rPr>
                                <w:b/>
                                <w:sz w:val="24"/>
                              </w:rPr>
                            </w:pPr>
                            <w:r>
                              <w:rPr>
                                <w:b/>
                                <w:sz w:val="24"/>
                              </w:rPr>
                              <w:t>4.</w:t>
                            </w:r>
                            <w:r>
                              <w:rPr>
                                <w:b/>
                                <w:sz w:val="24"/>
                              </w:rPr>
                              <w:tab/>
                              <w:t>目前是否懷孕。</w:t>
                            </w:r>
                          </w:p>
                        </w:tc>
                        <w:tc>
                          <w:tcPr>
                            <w:tcW w:w="877" w:type="dxa"/>
                            <w:tcBorders>
                              <w:bottom w:val="single" w:sz="18" w:space="0" w:color="auto"/>
                            </w:tcBorders>
                          </w:tcPr>
                          <w:p w:rsidR="00E37D12" w:rsidRDefault="00E37D12">
                            <w:pPr>
                              <w:pStyle w:val="TableParagraph"/>
                              <w:spacing w:before="0" w:line="240" w:lineRule="auto"/>
                              <w:ind w:left="0"/>
                              <w:jc w:val="left"/>
                              <w:rPr>
                                <w:rFonts w:ascii="Times New Roman"/>
                                <w:sz w:val="26"/>
                              </w:rPr>
                            </w:pPr>
                          </w:p>
                        </w:tc>
                        <w:tc>
                          <w:tcPr>
                            <w:tcW w:w="881" w:type="dxa"/>
                            <w:tcBorders>
                              <w:bottom w:val="single" w:sz="18" w:space="0" w:color="auto"/>
                              <w:right w:val="single" w:sz="18" w:space="0" w:color="auto"/>
                            </w:tcBorders>
                          </w:tcPr>
                          <w:p w:rsidR="00E37D12" w:rsidRDefault="00E37D12">
                            <w:pPr>
                              <w:pStyle w:val="TableParagraph"/>
                              <w:spacing w:before="0" w:line="240" w:lineRule="auto"/>
                              <w:ind w:left="0"/>
                              <w:jc w:val="left"/>
                              <w:rPr>
                                <w:rFonts w:ascii="Times New Roman"/>
                                <w:sz w:val="26"/>
                              </w:rPr>
                            </w:pPr>
                          </w:p>
                        </w:tc>
                        <w:tc>
                          <w:tcPr>
                            <w:tcW w:w="1758" w:type="dxa"/>
                            <w:tcBorders>
                              <w:bottom w:val="single" w:sz="18" w:space="0" w:color="auto"/>
                            </w:tcBorders>
                          </w:tcPr>
                          <w:p w:rsidR="00E37D12" w:rsidRDefault="00E37D12">
                            <w:pPr>
                              <w:pStyle w:val="TableParagraph"/>
                              <w:spacing w:before="0" w:line="240" w:lineRule="auto"/>
                              <w:ind w:left="0"/>
                              <w:jc w:val="left"/>
                              <w:rPr>
                                <w:rFonts w:ascii="Times New Roman"/>
                                <w:sz w:val="26"/>
                              </w:rPr>
                            </w:pPr>
                          </w:p>
                        </w:tc>
                        <w:tc>
                          <w:tcPr>
                            <w:tcW w:w="1758" w:type="dxa"/>
                            <w:tcBorders>
                              <w:bottom w:val="single" w:sz="18" w:space="0" w:color="auto"/>
                            </w:tcBorders>
                          </w:tcPr>
                          <w:p w:rsidR="00E37D12" w:rsidRDefault="00E37D12">
                            <w:pPr>
                              <w:pStyle w:val="TableParagraph"/>
                              <w:spacing w:before="0" w:line="240" w:lineRule="auto"/>
                              <w:ind w:left="0"/>
                              <w:jc w:val="left"/>
                              <w:rPr>
                                <w:rFonts w:ascii="Times New Roman"/>
                                <w:sz w:val="26"/>
                              </w:rPr>
                            </w:pPr>
                          </w:p>
                        </w:tc>
                        <w:tc>
                          <w:tcPr>
                            <w:tcW w:w="1758" w:type="dxa"/>
                            <w:tcBorders>
                              <w:bottom w:val="single" w:sz="18" w:space="0" w:color="auto"/>
                            </w:tcBorders>
                          </w:tcPr>
                          <w:p w:rsidR="00E37D12" w:rsidRDefault="00E37D12">
                            <w:pPr>
                              <w:pStyle w:val="TableParagraph"/>
                              <w:spacing w:before="0" w:line="240" w:lineRule="auto"/>
                              <w:ind w:left="0"/>
                              <w:jc w:val="left"/>
                              <w:rPr>
                                <w:rFonts w:ascii="Times New Roman"/>
                                <w:sz w:val="26"/>
                              </w:rPr>
                            </w:pPr>
                          </w:p>
                        </w:tc>
                        <w:tc>
                          <w:tcPr>
                            <w:tcW w:w="1758" w:type="dxa"/>
                            <w:tcBorders>
                              <w:bottom w:val="single" w:sz="18" w:space="0" w:color="auto"/>
                              <w:right w:val="single" w:sz="18" w:space="0" w:color="auto"/>
                            </w:tcBorders>
                          </w:tcPr>
                          <w:p w:rsidR="00E37D12" w:rsidRDefault="00E37D12">
                            <w:pPr>
                              <w:pStyle w:val="TableParagraph"/>
                              <w:spacing w:before="0" w:line="240" w:lineRule="auto"/>
                              <w:ind w:left="0"/>
                              <w:jc w:val="left"/>
                              <w:rPr>
                                <w:rFonts w:ascii="Times New Roman"/>
                                <w:sz w:val="26"/>
                              </w:rPr>
                            </w:pPr>
                          </w:p>
                        </w:tc>
                      </w:tr>
                      <w:tr w:rsidR="00E37D12" w:rsidTr="00E37D12">
                        <w:trPr>
                          <w:trHeight w:val="58"/>
                        </w:trPr>
                        <w:tc>
                          <w:tcPr>
                            <w:tcW w:w="10314" w:type="dxa"/>
                            <w:gridSpan w:val="3"/>
                            <w:tcBorders>
                              <w:top w:val="single" w:sz="18" w:space="0" w:color="auto"/>
                              <w:left w:val="nil"/>
                              <w:bottom w:val="nil"/>
                              <w:right w:val="nil"/>
                            </w:tcBorders>
                          </w:tcPr>
                          <w:p w:rsidR="00E37D12" w:rsidRDefault="00E37D12" w:rsidP="00E3145C">
                            <w:pPr>
                              <w:pStyle w:val="TableParagraph"/>
                              <w:numPr>
                                <w:ilvl w:val="0"/>
                                <w:numId w:val="1"/>
                              </w:numPr>
                              <w:tabs>
                                <w:tab w:val="left" w:pos="593"/>
                                <w:tab w:val="left" w:pos="594"/>
                                <w:tab w:val="left" w:pos="2275"/>
                              </w:tabs>
                              <w:spacing w:before="33" w:line="424" w:lineRule="exact"/>
                              <w:jc w:val="left"/>
                              <w:rPr>
                                <w:b/>
                                <w:sz w:val="28"/>
                              </w:rPr>
                            </w:pPr>
                            <w:r>
                              <w:rPr>
                                <w:b/>
                                <w:sz w:val="28"/>
                              </w:rPr>
                              <w:t>體溫：</w:t>
                            </w:r>
                            <w:r>
                              <w:rPr>
                                <w:rFonts w:ascii="Times New Roman" w:eastAsia="Times New Roman" w:hAnsi="Times New Roman"/>
                                <w:b/>
                                <w:sz w:val="28"/>
                                <w:u w:val="single"/>
                              </w:rPr>
                              <w:tab/>
                            </w:r>
                            <w:r>
                              <w:rPr>
                                <w:b/>
                                <w:sz w:val="28"/>
                              </w:rPr>
                              <w:t>℃</w:t>
                            </w:r>
                          </w:p>
                        </w:tc>
                        <w:tc>
                          <w:tcPr>
                            <w:tcW w:w="1758" w:type="dxa"/>
                            <w:tcBorders>
                              <w:top w:val="single" w:sz="18" w:space="0" w:color="auto"/>
                              <w:left w:val="nil"/>
                              <w:bottom w:val="nil"/>
                              <w:right w:val="nil"/>
                            </w:tcBorders>
                          </w:tcPr>
                          <w:p w:rsidR="00E37D12" w:rsidRDefault="00E37D12" w:rsidP="00E3145C">
                            <w:pPr>
                              <w:pStyle w:val="TableParagraph"/>
                              <w:numPr>
                                <w:ilvl w:val="0"/>
                                <w:numId w:val="1"/>
                              </w:numPr>
                              <w:tabs>
                                <w:tab w:val="left" w:pos="593"/>
                                <w:tab w:val="left" w:pos="594"/>
                                <w:tab w:val="left" w:pos="2275"/>
                              </w:tabs>
                              <w:spacing w:before="33" w:line="424" w:lineRule="exact"/>
                              <w:jc w:val="left"/>
                              <w:rPr>
                                <w:b/>
                                <w:sz w:val="28"/>
                              </w:rPr>
                            </w:pPr>
                          </w:p>
                        </w:tc>
                        <w:tc>
                          <w:tcPr>
                            <w:tcW w:w="1758" w:type="dxa"/>
                            <w:tcBorders>
                              <w:top w:val="single" w:sz="18" w:space="0" w:color="auto"/>
                              <w:left w:val="nil"/>
                              <w:bottom w:val="nil"/>
                              <w:right w:val="nil"/>
                            </w:tcBorders>
                          </w:tcPr>
                          <w:p w:rsidR="00E37D12" w:rsidRDefault="00E37D12" w:rsidP="00E3145C">
                            <w:pPr>
                              <w:pStyle w:val="TableParagraph"/>
                              <w:numPr>
                                <w:ilvl w:val="0"/>
                                <w:numId w:val="1"/>
                              </w:numPr>
                              <w:tabs>
                                <w:tab w:val="left" w:pos="593"/>
                                <w:tab w:val="left" w:pos="594"/>
                                <w:tab w:val="left" w:pos="2275"/>
                              </w:tabs>
                              <w:spacing w:before="33" w:line="424" w:lineRule="exact"/>
                              <w:jc w:val="left"/>
                              <w:rPr>
                                <w:b/>
                                <w:sz w:val="28"/>
                              </w:rPr>
                            </w:pPr>
                          </w:p>
                        </w:tc>
                        <w:tc>
                          <w:tcPr>
                            <w:tcW w:w="1758" w:type="dxa"/>
                            <w:tcBorders>
                              <w:top w:val="single" w:sz="18" w:space="0" w:color="auto"/>
                              <w:left w:val="nil"/>
                              <w:bottom w:val="nil"/>
                              <w:right w:val="nil"/>
                            </w:tcBorders>
                          </w:tcPr>
                          <w:p w:rsidR="00E37D12" w:rsidRDefault="00E37D12" w:rsidP="00E3145C">
                            <w:pPr>
                              <w:pStyle w:val="TableParagraph"/>
                              <w:numPr>
                                <w:ilvl w:val="0"/>
                                <w:numId w:val="1"/>
                              </w:numPr>
                              <w:tabs>
                                <w:tab w:val="left" w:pos="593"/>
                                <w:tab w:val="left" w:pos="594"/>
                                <w:tab w:val="left" w:pos="2275"/>
                              </w:tabs>
                              <w:spacing w:before="33" w:line="424" w:lineRule="exact"/>
                              <w:jc w:val="left"/>
                              <w:rPr>
                                <w:b/>
                                <w:sz w:val="28"/>
                              </w:rPr>
                            </w:pPr>
                          </w:p>
                        </w:tc>
                        <w:tc>
                          <w:tcPr>
                            <w:tcW w:w="1758" w:type="dxa"/>
                            <w:tcBorders>
                              <w:top w:val="single" w:sz="18" w:space="0" w:color="auto"/>
                              <w:left w:val="nil"/>
                              <w:bottom w:val="nil"/>
                              <w:right w:val="nil"/>
                            </w:tcBorders>
                          </w:tcPr>
                          <w:p w:rsidR="00E37D12" w:rsidRDefault="00E37D12" w:rsidP="00E3145C">
                            <w:pPr>
                              <w:pStyle w:val="TableParagraph"/>
                              <w:numPr>
                                <w:ilvl w:val="0"/>
                                <w:numId w:val="1"/>
                              </w:numPr>
                              <w:tabs>
                                <w:tab w:val="left" w:pos="593"/>
                                <w:tab w:val="left" w:pos="594"/>
                                <w:tab w:val="left" w:pos="2275"/>
                              </w:tabs>
                              <w:spacing w:before="33" w:line="424" w:lineRule="exact"/>
                              <w:jc w:val="left"/>
                              <w:rPr>
                                <w:b/>
                                <w:sz w:val="28"/>
                              </w:rPr>
                            </w:pPr>
                          </w:p>
                        </w:tc>
                      </w:tr>
                    </w:tbl>
                    <w:p w:rsidR="00850FA8" w:rsidRDefault="00850FA8">
                      <w:pPr>
                        <w:pStyle w:val="a3"/>
                      </w:pPr>
                    </w:p>
                  </w:txbxContent>
                </v:textbox>
                <w10:wrap anchorx="page"/>
              </v:shape>
            </w:pict>
          </mc:Fallback>
        </mc:AlternateContent>
      </w:r>
      <w:r w:rsidR="003C0DE8">
        <w:rPr>
          <w:b/>
          <w:sz w:val="28"/>
        </w:rPr>
        <w:t>家長簽名</w:t>
      </w:r>
      <w:r w:rsidR="003C0DE8">
        <w:rPr>
          <w:b/>
          <w:sz w:val="24"/>
        </w:rPr>
        <w:t>：</w:t>
      </w:r>
      <w:r w:rsidR="003C0DE8">
        <w:rPr>
          <w:rFonts w:ascii="Times New Roman" w:eastAsia="Times New Roman"/>
          <w:sz w:val="24"/>
          <w:u w:val="single"/>
        </w:rPr>
        <w:t xml:space="preserve"> </w:t>
      </w:r>
      <w:r w:rsidR="00CA233F">
        <w:rPr>
          <w:rFonts w:ascii="Times New Roman" w:eastAsia="Times New Roman"/>
          <w:sz w:val="24"/>
          <w:u w:val="single"/>
        </w:rPr>
        <w:t xml:space="preserve">                                       </w:t>
      </w:r>
    </w:p>
    <w:p w:rsidR="00850FA8" w:rsidRDefault="003C0DE8">
      <w:pPr>
        <w:pStyle w:val="a4"/>
        <w:numPr>
          <w:ilvl w:val="0"/>
          <w:numId w:val="2"/>
        </w:numPr>
        <w:tabs>
          <w:tab w:val="left" w:pos="729"/>
          <w:tab w:val="left" w:pos="731"/>
        </w:tabs>
        <w:spacing w:before="4"/>
        <w:ind w:hanging="484"/>
        <w:rPr>
          <w:b/>
          <w:sz w:val="28"/>
        </w:rPr>
      </w:pPr>
      <w:r>
        <w:rPr>
          <w:b/>
          <w:sz w:val="28"/>
        </w:rPr>
        <w:t>接種前自我評估</w:t>
      </w:r>
    </w:p>
    <w:p w:rsidR="00850FA8" w:rsidRDefault="003C0DE8" w:rsidP="00CA233F">
      <w:pPr>
        <w:tabs>
          <w:tab w:val="left" w:pos="6164"/>
        </w:tabs>
        <w:spacing w:before="83"/>
        <w:rPr>
          <w:rFonts w:ascii="Times New Roman" w:eastAsia="Times New Roman"/>
          <w:sz w:val="24"/>
        </w:rPr>
      </w:pPr>
      <w:r>
        <w:br w:type="column"/>
      </w:r>
      <w:r w:rsidR="00CA233F" w:rsidRPr="00EC259E">
        <w:rPr>
          <w:b/>
        </w:rPr>
        <w:t>(請簽全名)</w:t>
      </w:r>
      <w:r w:rsidR="00CA233F">
        <w:t xml:space="preserve">  </w:t>
      </w:r>
      <w:r w:rsidR="00EA6E52">
        <w:rPr>
          <w:b/>
          <w:spacing w:val="-1"/>
          <w:sz w:val="24"/>
        </w:rPr>
        <w:t>家長身</w:t>
      </w:r>
      <w:r>
        <w:rPr>
          <w:b/>
          <w:spacing w:val="-1"/>
          <w:sz w:val="24"/>
        </w:rPr>
        <w:t>分證/居</w:t>
      </w:r>
      <w:r>
        <w:rPr>
          <w:b/>
          <w:sz w:val="24"/>
        </w:rPr>
        <w:t>留證/護照字號：</w:t>
      </w:r>
      <w:r>
        <w:rPr>
          <w:rFonts w:ascii="Times New Roman" w:eastAsia="Times New Roman"/>
          <w:sz w:val="24"/>
          <w:u w:val="single"/>
        </w:rPr>
        <w:t xml:space="preserve"> </w:t>
      </w:r>
      <w:r>
        <w:rPr>
          <w:rFonts w:ascii="Times New Roman" w:eastAsia="Times New Roman"/>
          <w:sz w:val="24"/>
          <w:u w:val="single"/>
        </w:rPr>
        <w:tab/>
      </w:r>
    </w:p>
    <w:p w:rsidR="00850FA8" w:rsidRDefault="00850FA8">
      <w:pPr>
        <w:rPr>
          <w:rFonts w:ascii="Times New Roman" w:eastAsia="Times New Roman"/>
          <w:sz w:val="24"/>
        </w:rPr>
        <w:sectPr w:rsidR="00850FA8">
          <w:type w:val="continuous"/>
          <w:pgSz w:w="11900" w:h="16850"/>
          <w:pgMar w:top="440" w:right="280" w:bottom="280" w:left="420" w:header="720" w:footer="720" w:gutter="0"/>
          <w:cols w:num="2" w:space="720" w:equalWidth="0">
            <w:col w:w="4246" w:space="61"/>
            <w:col w:w="6893"/>
          </w:cols>
        </w:sectPr>
      </w:pPr>
    </w:p>
    <w:p w:rsidR="00850FA8" w:rsidRDefault="00850FA8">
      <w:pPr>
        <w:pStyle w:val="a3"/>
        <w:rPr>
          <w:rFonts w:ascii="Times New Roman"/>
        </w:rPr>
      </w:pPr>
    </w:p>
    <w:p w:rsidR="00850FA8" w:rsidRDefault="00850FA8">
      <w:pPr>
        <w:pStyle w:val="a3"/>
        <w:rPr>
          <w:rFonts w:ascii="Times New Roman"/>
        </w:rPr>
      </w:pPr>
    </w:p>
    <w:p w:rsidR="00850FA8" w:rsidRDefault="00850FA8">
      <w:pPr>
        <w:pStyle w:val="a3"/>
        <w:rPr>
          <w:rFonts w:ascii="Times New Roman"/>
        </w:rPr>
      </w:pPr>
    </w:p>
    <w:p w:rsidR="00850FA8" w:rsidRDefault="00850FA8">
      <w:pPr>
        <w:pStyle w:val="a3"/>
        <w:rPr>
          <w:rFonts w:ascii="Times New Roman"/>
        </w:rPr>
      </w:pPr>
    </w:p>
    <w:p w:rsidR="00850FA8" w:rsidRDefault="00850FA8">
      <w:pPr>
        <w:pStyle w:val="a3"/>
        <w:rPr>
          <w:rFonts w:ascii="Times New Roman"/>
        </w:rPr>
      </w:pPr>
    </w:p>
    <w:p w:rsidR="00850FA8" w:rsidRDefault="00850FA8">
      <w:pPr>
        <w:pStyle w:val="a3"/>
        <w:rPr>
          <w:rFonts w:ascii="Times New Roman"/>
        </w:rPr>
      </w:pPr>
    </w:p>
    <w:p w:rsidR="00850FA8" w:rsidRDefault="00850FA8">
      <w:pPr>
        <w:pStyle w:val="a3"/>
        <w:rPr>
          <w:rFonts w:ascii="Times New Roman"/>
        </w:rPr>
      </w:pPr>
    </w:p>
    <w:p w:rsidR="00850FA8" w:rsidRDefault="00850FA8">
      <w:pPr>
        <w:pStyle w:val="a3"/>
        <w:rPr>
          <w:rFonts w:ascii="Times New Roman"/>
        </w:rPr>
      </w:pPr>
    </w:p>
    <w:p w:rsidR="00850FA8" w:rsidRDefault="00850FA8">
      <w:pPr>
        <w:pStyle w:val="a3"/>
        <w:rPr>
          <w:rFonts w:ascii="Times New Roman"/>
        </w:rPr>
      </w:pPr>
    </w:p>
    <w:p w:rsidR="00850FA8" w:rsidRDefault="00850FA8">
      <w:pPr>
        <w:pStyle w:val="a3"/>
        <w:rPr>
          <w:rFonts w:ascii="Times New Roman"/>
        </w:rPr>
      </w:pPr>
    </w:p>
    <w:p w:rsidR="00850FA8" w:rsidRDefault="00850FA8">
      <w:pPr>
        <w:pStyle w:val="a3"/>
        <w:rPr>
          <w:rFonts w:ascii="Times New Roman"/>
        </w:rPr>
      </w:pPr>
    </w:p>
    <w:p w:rsidR="00850FA8" w:rsidRDefault="00850FA8">
      <w:pPr>
        <w:pStyle w:val="a3"/>
        <w:rPr>
          <w:rFonts w:ascii="Times New Roman"/>
        </w:rPr>
      </w:pPr>
    </w:p>
    <w:p w:rsidR="0091446D" w:rsidRDefault="0091446D" w:rsidP="0091446D">
      <w:pPr>
        <w:tabs>
          <w:tab w:val="left" w:pos="2311"/>
          <w:tab w:val="left" w:pos="3058"/>
          <w:tab w:val="left" w:pos="3411"/>
          <w:tab w:val="left" w:pos="4510"/>
          <w:tab w:val="left" w:pos="10283"/>
        </w:tabs>
        <w:spacing w:before="118" w:line="218" w:lineRule="auto"/>
        <w:ind w:right="913"/>
        <w:rPr>
          <w:sz w:val="24"/>
          <w:u w:val="single"/>
        </w:rPr>
      </w:pPr>
      <w:r>
        <w:rPr>
          <w:rFonts w:ascii="Times New Roman"/>
          <w:sz w:val="20"/>
          <w:szCs w:val="20"/>
        </w:rPr>
        <w:t xml:space="preserve">   </w:t>
      </w:r>
      <w:r w:rsidR="003C0DE8">
        <w:rPr>
          <w:rFonts w:ascii="Times New Roman" w:eastAsia="Times New Roman" w:hAnsi="Times New Roman"/>
          <w:b/>
          <w:sz w:val="48"/>
        </w:rPr>
        <w:t>□</w:t>
      </w:r>
      <w:r w:rsidR="003C0DE8">
        <w:rPr>
          <w:b/>
          <w:sz w:val="24"/>
        </w:rPr>
        <w:t>適合接種</w:t>
      </w:r>
      <w:r w:rsidR="003C0DE8">
        <w:rPr>
          <w:b/>
          <w:sz w:val="24"/>
        </w:rPr>
        <w:tab/>
      </w:r>
      <w:r w:rsidR="003C0DE8">
        <w:rPr>
          <w:b/>
          <w:sz w:val="24"/>
        </w:rPr>
        <w:tab/>
      </w:r>
      <w:r w:rsidR="003C0DE8">
        <w:rPr>
          <w:rFonts w:ascii="Times New Roman" w:eastAsia="Times New Roman" w:hAnsi="Times New Roman"/>
          <w:b/>
          <w:sz w:val="48"/>
        </w:rPr>
        <w:t xml:space="preserve">□ </w:t>
      </w:r>
      <w:r w:rsidR="003C0DE8">
        <w:rPr>
          <w:b/>
          <w:sz w:val="24"/>
        </w:rPr>
        <w:t>不適宜接種；原因</w:t>
      </w:r>
      <w:r w:rsidR="003C0DE8">
        <w:rPr>
          <w:rFonts w:ascii="Times New Roman" w:eastAsia="Times New Roman" w:hAnsi="Times New Roman"/>
          <w:sz w:val="24"/>
          <w:u w:val="single"/>
        </w:rPr>
        <w:t xml:space="preserve"> </w:t>
      </w:r>
      <w:r w:rsidR="003C0DE8">
        <w:rPr>
          <w:rFonts w:ascii="Times New Roman" w:eastAsia="Times New Roman" w:hAnsi="Times New Roman"/>
          <w:sz w:val="24"/>
          <w:u w:val="single"/>
        </w:rPr>
        <w:tab/>
      </w:r>
      <w:r w:rsidR="003C0DE8">
        <w:rPr>
          <w:sz w:val="24"/>
          <w:u w:val="single"/>
        </w:rPr>
        <w:t xml:space="preserve"> </w:t>
      </w:r>
    </w:p>
    <w:p w:rsidR="00850FA8" w:rsidRDefault="00437165" w:rsidP="0091446D">
      <w:pPr>
        <w:tabs>
          <w:tab w:val="left" w:pos="2311"/>
          <w:tab w:val="left" w:pos="3058"/>
          <w:tab w:val="left" w:pos="3411"/>
          <w:tab w:val="left" w:pos="4510"/>
          <w:tab w:val="left" w:pos="10283"/>
        </w:tabs>
        <w:spacing w:before="118" w:line="218" w:lineRule="auto"/>
        <w:ind w:right="913"/>
        <w:rPr>
          <w:b/>
          <w:sz w:val="24"/>
        </w:rPr>
      </w:pPr>
      <w:r>
        <w:rPr>
          <w:b/>
          <w:sz w:val="24"/>
        </w:rPr>
        <w:t xml:space="preserve">   </w:t>
      </w:r>
      <w:r w:rsidR="003C0DE8">
        <w:rPr>
          <w:b/>
          <w:sz w:val="24"/>
        </w:rPr>
        <w:t>評估日期：</w:t>
      </w:r>
      <w:r w:rsidR="003C0DE8">
        <w:rPr>
          <w:rFonts w:ascii="Times New Roman" w:eastAsia="Times New Roman" w:hAnsi="Times New Roman"/>
          <w:b/>
          <w:sz w:val="24"/>
          <w:u w:val="single"/>
        </w:rPr>
        <w:tab/>
      </w:r>
      <w:r w:rsidR="003C0DE8">
        <w:rPr>
          <w:b/>
          <w:sz w:val="24"/>
        </w:rPr>
        <w:t>年</w:t>
      </w:r>
      <w:r w:rsidR="003C0DE8">
        <w:rPr>
          <w:rFonts w:ascii="Times New Roman" w:eastAsia="Times New Roman" w:hAnsi="Times New Roman"/>
          <w:b/>
          <w:sz w:val="24"/>
          <w:u w:val="single"/>
        </w:rPr>
        <w:tab/>
      </w:r>
      <w:r w:rsidR="003C0DE8">
        <w:rPr>
          <w:rFonts w:ascii="Times New Roman" w:eastAsia="Times New Roman" w:hAnsi="Times New Roman"/>
          <w:b/>
          <w:sz w:val="24"/>
          <w:u w:val="single"/>
        </w:rPr>
        <w:tab/>
      </w:r>
      <w:r w:rsidR="003C0DE8">
        <w:rPr>
          <w:b/>
          <w:sz w:val="24"/>
        </w:rPr>
        <w:t>月</w:t>
      </w:r>
      <w:r w:rsidR="003C0DE8">
        <w:rPr>
          <w:rFonts w:ascii="Times New Roman" w:eastAsia="Times New Roman" w:hAnsi="Times New Roman"/>
          <w:b/>
          <w:sz w:val="24"/>
          <w:u w:val="single"/>
        </w:rPr>
        <w:tab/>
      </w:r>
      <w:r w:rsidR="003C0DE8">
        <w:rPr>
          <w:b/>
          <w:sz w:val="24"/>
        </w:rPr>
        <w:t>日</w:t>
      </w:r>
    </w:p>
    <w:p w:rsidR="00850FA8" w:rsidRDefault="0091446D" w:rsidP="0091446D">
      <w:pPr>
        <w:tabs>
          <w:tab w:val="left" w:pos="5800"/>
          <w:tab w:val="left" w:pos="10454"/>
        </w:tabs>
        <w:spacing w:line="411" w:lineRule="exact"/>
        <w:rPr>
          <w:rFonts w:ascii="Times New Roman" w:eastAsia="Times New Roman"/>
          <w:sz w:val="24"/>
        </w:rPr>
      </w:pPr>
      <w:r>
        <w:rPr>
          <w:b/>
          <w:sz w:val="24"/>
        </w:rPr>
        <w:t xml:space="preserve">   </w:t>
      </w:r>
      <w:r w:rsidR="003C0DE8">
        <w:rPr>
          <w:b/>
          <w:sz w:val="24"/>
        </w:rPr>
        <w:t>醫療院所十碼代碼：</w:t>
      </w:r>
      <w:r w:rsidR="003C0DE8">
        <w:rPr>
          <w:rFonts w:ascii="Times New Roman" w:eastAsia="Times New Roman"/>
          <w:b/>
          <w:sz w:val="24"/>
          <w:u w:val="single"/>
        </w:rPr>
        <w:tab/>
      </w:r>
      <w:r w:rsidR="003C0DE8">
        <w:rPr>
          <w:b/>
          <w:sz w:val="24"/>
        </w:rPr>
        <w:t>醫師簽章：</w:t>
      </w:r>
      <w:r w:rsidR="003C0DE8">
        <w:rPr>
          <w:rFonts w:ascii="Times New Roman" w:eastAsia="Times New Roman"/>
          <w:sz w:val="24"/>
          <w:u w:val="single"/>
        </w:rPr>
        <w:t xml:space="preserve"> </w:t>
      </w:r>
      <w:r w:rsidR="003C0DE8">
        <w:rPr>
          <w:rFonts w:ascii="Times New Roman" w:eastAsia="Times New Roman"/>
          <w:sz w:val="24"/>
          <w:u w:val="single"/>
        </w:rPr>
        <w:tab/>
      </w:r>
    </w:p>
    <w:sectPr w:rsidR="00850FA8">
      <w:type w:val="continuous"/>
      <w:pgSz w:w="11900" w:h="16850"/>
      <w:pgMar w:top="440" w:right="280" w:bottom="280" w:left="4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1BC" w:rsidRDefault="00D641BC" w:rsidP="00FF5185">
      <w:r>
        <w:separator/>
      </w:r>
    </w:p>
  </w:endnote>
  <w:endnote w:type="continuationSeparator" w:id="0">
    <w:p w:rsidR="00D641BC" w:rsidRDefault="00D641BC" w:rsidP="00FF5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 w:name="Malgun Gothic Semilight">
    <w:altName w:val="Malgun Gothic Semilight"/>
    <w:panose1 w:val="020B0502040204020203"/>
    <w:charset w:val="88"/>
    <w:family w:val="swiss"/>
    <w:pitch w:val="variable"/>
    <w:sig w:usb0="B0000AAF" w:usb1="09DF7CFB" w:usb2="00000012" w:usb3="00000000" w:csb0="003E01BD"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1BC" w:rsidRDefault="00D641BC" w:rsidP="00FF5185">
      <w:r>
        <w:separator/>
      </w:r>
    </w:p>
  </w:footnote>
  <w:footnote w:type="continuationSeparator" w:id="0">
    <w:p w:rsidR="00D641BC" w:rsidRDefault="00D641BC" w:rsidP="00FF51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83ADF"/>
    <w:multiLevelType w:val="hybridMultilevel"/>
    <w:tmpl w:val="818E9E88"/>
    <w:lvl w:ilvl="0" w:tplc="2DA20E7C">
      <w:numFmt w:val="bullet"/>
      <w:lvlText w:val="◆"/>
      <w:lvlJc w:val="left"/>
      <w:pPr>
        <w:ind w:left="626" w:hanging="483"/>
      </w:pPr>
      <w:rPr>
        <w:rFonts w:ascii="Cambria Math" w:eastAsia="Cambria Math" w:hAnsi="Cambria Math" w:cs="Cambria Math" w:hint="default"/>
        <w:b w:val="0"/>
        <w:bCs w:val="0"/>
        <w:i w:val="0"/>
        <w:iCs w:val="0"/>
        <w:w w:val="99"/>
        <w:sz w:val="20"/>
        <w:szCs w:val="20"/>
        <w:lang w:val="en-US" w:eastAsia="zh-TW" w:bidi="ar-SA"/>
      </w:rPr>
    </w:lvl>
    <w:lvl w:ilvl="1" w:tplc="0E066FBE">
      <w:numFmt w:val="bullet"/>
      <w:lvlText w:val=""/>
      <w:lvlJc w:val="left"/>
      <w:pPr>
        <w:ind w:left="1106" w:hanging="481"/>
      </w:pPr>
      <w:rPr>
        <w:rFonts w:ascii="Wingdings" w:eastAsia="Wingdings" w:hAnsi="Wingdings" w:cs="Wingdings" w:hint="default"/>
        <w:b w:val="0"/>
        <w:bCs w:val="0"/>
        <w:i w:val="0"/>
        <w:iCs w:val="0"/>
        <w:color w:val="C45811"/>
        <w:w w:val="99"/>
        <w:sz w:val="20"/>
        <w:szCs w:val="20"/>
        <w:lang w:val="en-US" w:eastAsia="zh-TW" w:bidi="ar-SA"/>
      </w:rPr>
    </w:lvl>
    <w:lvl w:ilvl="2" w:tplc="611ABDE4">
      <w:numFmt w:val="bullet"/>
      <w:lvlText w:val="•"/>
      <w:lvlJc w:val="left"/>
      <w:pPr>
        <w:ind w:left="2222" w:hanging="481"/>
      </w:pPr>
      <w:rPr>
        <w:rFonts w:hint="default"/>
        <w:lang w:val="en-US" w:eastAsia="zh-TW" w:bidi="ar-SA"/>
      </w:rPr>
    </w:lvl>
    <w:lvl w:ilvl="3" w:tplc="6C5A2B36">
      <w:numFmt w:val="bullet"/>
      <w:lvlText w:val="•"/>
      <w:lvlJc w:val="left"/>
      <w:pPr>
        <w:ind w:left="3344" w:hanging="481"/>
      </w:pPr>
      <w:rPr>
        <w:rFonts w:hint="default"/>
        <w:lang w:val="en-US" w:eastAsia="zh-TW" w:bidi="ar-SA"/>
      </w:rPr>
    </w:lvl>
    <w:lvl w:ilvl="4" w:tplc="294E0ECE">
      <w:numFmt w:val="bullet"/>
      <w:lvlText w:val="•"/>
      <w:lvlJc w:val="left"/>
      <w:pPr>
        <w:ind w:left="4466" w:hanging="481"/>
      </w:pPr>
      <w:rPr>
        <w:rFonts w:hint="default"/>
        <w:lang w:val="en-US" w:eastAsia="zh-TW" w:bidi="ar-SA"/>
      </w:rPr>
    </w:lvl>
    <w:lvl w:ilvl="5" w:tplc="47FC20D8">
      <w:numFmt w:val="bullet"/>
      <w:lvlText w:val="•"/>
      <w:lvlJc w:val="left"/>
      <w:pPr>
        <w:ind w:left="5588" w:hanging="481"/>
      </w:pPr>
      <w:rPr>
        <w:rFonts w:hint="default"/>
        <w:lang w:val="en-US" w:eastAsia="zh-TW" w:bidi="ar-SA"/>
      </w:rPr>
    </w:lvl>
    <w:lvl w:ilvl="6" w:tplc="54466B9C">
      <w:numFmt w:val="bullet"/>
      <w:lvlText w:val="•"/>
      <w:lvlJc w:val="left"/>
      <w:pPr>
        <w:ind w:left="6710" w:hanging="481"/>
      </w:pPr>
      <w:rPr>
        <w:rFonts w:hint="default"/>
        <w:lang w:val="en-US" w:eastAsia="zh-TW" w:bidi="ar-SA"/>
      </w:rPr>
    </w:lvl>
    <w:lvl w:ilvl="7" w:tplc="D3EC8852">
      <w:numFmt w:val="bullet"/>
      <w:lvlText w:val="•"/>
      <w:lvlJc w:val="left"/>
      <w:pPr>
        <w:ind w:left="7832" w:hanging="481"/>
      </w:pPr>
      <w:rPr>
        <w:rFonts w:hint="default"/>
        <w:lang w:val="en-US" w:eastAsia="zh-TW" w:bidi="ar-SA"/>
      </w:rPr>
    </w:lvl>
    <w:lvl w:ilvl="8" w:tplc="5CE43160">
      <w:numFmt w:val="bullet"/>
      <w:lvlText w:val="•"/>
      <w:lvlJc w:val="left"/>
      <w:pPr>
        <w:ind w:left="8954" w:hanging="481"/>
      </w:pPr>
      <w:rPr>
        <w:rFonts w:hint="default"/>
        <w:lang w:val="en-US" w:eastAsia="zh-TW" w:bidi="ar-SA"/>
      </w:rPr>
    </w:lvl>
  </w:abstractNum>
  <w:abstractNum w:abstractNumId="1" w15:restartNumberingAfterBreak="0">
    <w:nsid w:val="08246C88"/>
    <w:multiLevelType w:val="hybridMultilevel"/>
    <w:tmpl w:val="FD486690"/>
    <w:lvl w:ilvl="0" w:tplc="3EF00538">
      <w:numFmt w:val="bullet"/>
      <w:lvlText w:val=""/>
      <w:lvlJc w:val="left"/>
      <w:pPr>
        <w:ind w:left="628" w:hanging="480"/>
      </w:pPr>
      <w:rPr>
        <w:rFonts w:ascii="Wingdings" w:eastAsia="Wingdings" w:hAnsi="Wingdings" w:cs="Wingdings" w:hint="default"/>
        <w:b w:val="0"/>
        <w:bCs w:val="0"/>
        <w:i w:val="0"/>
        <w:iCs w:val="0"/>
        <w:w w:val="99"/>
        <w:sz w:val="20"/>
        <w:szCs w:val="20"/>
        <w:lang w:val="en-US" w:eastAsia="zh-TW" w:bidi="ar-SA"/>
      </w:rPr>
    </w:lvl>
    <w:lvl w:ilvl="1" w:tplc="6DFE38F2">
      <w:start w:val="1"/>
      <w:numFmt w:val="decimal"/>
      <w:lvlText w:val="%2."/>
      <w:lvlJc w:val="left"/>
      <w:pPr>
        <w:ind w:left="1106" w:hanging="481"/>
        <w:jc w:val="left"/>
      </w:pPr>
      <w:rPr>
        <w:rFonts w:hint="default"/>
        <w:spacing w:val="-1"/>
        <w:w w:val="99"/>
        <w:lang w:val="en-US" w:eastAsia="zh-TW" w:bidi="ar-SA"/>
      </w:rPr>
    </w:lvl>
    <w:lvl w:ilvl="2" w:tplc="2C08B2FA">
      <w:numFmt w:val="bullet"/>
      <w:lvlText w:val="•"/>
      <w:lvlJc w:val="left"/>
      <w:pPr>
        <w:ind w:left="2222" w:hanging="481"/>
      </w:pPr>
      <w:rPr>
        <w:rFonts w:hint="default"/>
        <w:lang w:val="en-US" w:eastAsia="zh-TW" w:bidi="ar-SA"/>
      </w:rPr>
    </w:lvl>
    <w:lvl w:ilvl="3" w:tplc="CF0A46E6">
      <w:numFmt w:val="bullet"/>
      <w:lvlText w:val="•"/>
      <w:lvlJc w:val="left"/>
      <w:pPr>
        <w:ind w:left="3344" w:hanging="481"/>
      </w:pPr>
      <w:rPr>
        <w:rFonts w:hint="default"/>
        <w:lang w:val="en-US" w:eastAsia="zh-TW" w:bidi="ar-SA"/>
      </w:rPr>
    </w:lvl>
    <w:lvl w:ilvl="4" w:tplc="50B6B266">
      <w:numFmt w:val="bullet"/>
      <w:lvlText w:val="•"/>
      <w:lvlJc w:val="left"/>
      <w:pPr>
        <w:ind w:left="4466" w:hanging="481"/>
      </w:pPr>
      <w:rPr>
        <w:rFonts w:hint="default"/>
        <w:lang w:val="en-US" w:eastAsia="zh-TW" w:bidi="ar-SA"/>
      </w:rPr>
    </w:lvl>
    <w:lvl w:ilvl="5" w:tplc="A754CAE0">
      <w:numFmt w:val="bullet"/>
      <w:lvlText w:val="•"/>
      <w:lvlJc w:val="left"/>
      <w:pPr>
        <w:ind w:left="5588" w:hanging="481"/>
      </w:pPr>
      <w:rPr>
        <w:rFonts w:hint="default"/>
        <w:lang w:val="en-US" w:eastAsia="zh-TW" w:bidi="ar-SA"/>
      </w:rPr>
    </w:lvl>
    <w:lvl w:ilvl="6" w:tplc="B2D41F2A">
      <w:numFmt w:val="bullet"/>
      <w:lvlText w:val="•"/>
      <w:lvlJc w:val="left"/>
      <w:pPr>
        <w:ind w:left="6710" w:hanging="481"/>
      </w:pPr>
      <w:rPr>
        <w:rFonts w:hint="default"/>
        <w:lang w:val="en-US" w:eastAsia="zh-TW" w:bidi="ar-SA"/>
      </w:rPr>
    </w:lvl>
    <w:lvl w:ilvl="7" w:tplc="FF5298D8">
      <w:numFmt w:val="bullet"/>
      <w:lvlText w:val="•"/>
      <w:lvlJc w:val="left"/>
      <w:pPr>
        <w:ind w:left="7832" w:hanging="481"/>
      </w:pPr>
      <w:rPr>
        <w:rFonts w:hint="default"/>
        <w:lang w:val="en-US" w:eastAsia="zh-TW" w:bidi="ar-SA"/>
      </w:rPr>
    </w:lvl>
    <w:lvl w:ilvl="8" w:tplc="2C4A8CB0">
      <w:numFmt w:val="bullet"/>
      <w:lvlText w:val="•"/>
      <w:lvlJc w:val="left"/>
      <w:pPr>
        <w:ind w:left="8954" w:hanging="481"/>
      </w:pPr>
      <w:rPr>
        <w:rFonts w:hint="default"/>
        <w:lang w:val="en-US" w:eastAsia="zh-TW" w:bidi="ar-SA"/>
      </w:rPr>
    </w:lvl>
  </w:abstractNum>
  <w:abstractNum w:abstractNumId="2" w15:restartNumberingAfterBreak="0">
    <w:nsid w:val="0ECC4DBB"/>
    <w:multiLevelType w:val="hybridMultilevel"/>
    <w:tmpl w:val="77ECF852"/>
    <w:lvl w:ilvl="0" w:tplc="126E67E0">
      <w:numFmt w:val="bullet"/>
      <w:lvlText w:val=""/>
      <w:lvlJc w:val="left"/>
      <w:pPr>
        <w:ind w:left="593" w:hanging="481"/>
      </w:pPr>
      <w:rPr>
        <w:rFonts w:ascii="Wingdings" w:eastAsia="Wingdings" w:hAnsi="Wingdings" w:cs="Wingdings" w:hint="default"/>
        <w:b w:val="0"/>
        <w:bCs w:val="0"/>
        <w:i w:val="0"/>
        <w:iCs w:val="0"/>
        <w:w w:val="100"/>
        <w:sz w:val="24"/>
        <w:szCs w:val="24"/>
        <w:lang w:val="en-US" w:eastAsia="zh-TW" w:bidi="ar-SA"/>
      </w:rPr>
    </w:lvl>
    <w:lvl w:ilvl="1" w:tplc="6D3652DE">
      <w:numFmt w:val="bullet"/>
      <w:lvlText w:val="•"/>
      <w:lvlJc w:val="left"/>
      <w:pPr>
        <w:ind w:left="1571" w:hanging="481"/>
      </w:pPr>
      <w:rPr>
        <w:rFonts w:hint="default"/>
        <w:lang w:val="en-US" w:eastAsia="zh-TW" w:bidi="ar-SA"/>
      </w:rPr>
    </w:lvl>
    <w:lvl w:ilvl="2" w:tplc="A658EADC">
      <w:numFmt w:val="bullet"/>
      <w:lvlText w:val="•"/>
      <w:lvlJc w:val="left"/>
      <w:pPr>
        <w:ind w:left="2542" w:hanging="481"/>
      </w:pPr>
      <w:rPr>
        <w:rFonts w:hint="default"/>
        <w:lang w:val="en-US" w:eastAsia="zh-TW" w:bidi="ar-SA"/>
      </w:rPr>
    </w:lvl>
    <w:lvl w:ilvl="3" w:tplc="861444EE">
      <w:numFmt w:val="bullet"/>
      <w:lvlText w:val="•"/>
      <w:lvlJc w:val="left"/>
      <w:pPr>
        <w:ind w:left="3514" w:hanging="481"/>
      </w:pPr>
      <w:rPr>
        <w:rFonts w:hint="default"/>
        <w:lang w:val="en-US" w:eastAsia="zh-TW" w:bidi="ar-SA"/>
      </w:rPr>
    </w:lvl>
    <w:lvl w:ilvl="4" w:tplc="F104E6E8">
      <w:numFmt w:val="bullet"/>
      <w:lvlText w:val="•"/>
      <w:lvlJc w:val="left"/>
      <w:pPr>
        <w:ind w:left="4485" w:hanging="481"/>
      </w:pPr>
      <w:rPr>
        <w:rFonts w:hint="default"/>
        <w:lang w:val="en-US" w:eastAsia="zh-TW" w:bidi="ar-SA"/>
      </w:rPr>
    </w:lvl>
    <w:lvl w:ilvl="5" w:tplc="E4342CF2">
      <w:numFmt w:val="bullet"/>
      <w:lvlText w:val="•"/>
      <w:lvlJc w:val="left"/>
      <w:pPr>
        <w:ind w:left="5457" w:hanging="481"/>
      </w:pPr>
      <w:rPr>
        <w:rFonts w:hint="default"/>
        <w:lang w:val="en-US" w:eastAsia="zh-TW" w:bidi="ar-SA"/>
      </w:rPr>
    </w:lvl>
    <w:lvl w:ilvl="6" w:tplc="B0705206">
      <w:numFmt w:val="bullet"/>
      <w:lvlText w:val="•"/>
      <w:lvlJc w:val="left"/>
      <w:pPr>
        <w:ind w:left="6428" w:hanging="481"/>
      </w:pPr>
      <w:rPr>
        <w:rFonts w:hint="default"/>
        <w:lang w:val="en-US" w:eastAsia="zh-TW" w:bidi="ar-SA"/>
      </w:rPr>
    </w:lvl>
    <w:lvl w:ilvl="7" w:tplc="3D8C7B1E">
      <w:numFmt w:val="bullet"/>
      <w:lvlText w:val="•"/>
      <w:lvlJc w:val="left"/>
      <w:pPr>
        <w:ind w:left="7399" w:hanging="481"/>
      </w:pPr>
      <w:rPr>
        <w:rFonts w:hint="default"/>
        <w:lang w:val="en-US" w:eastAsia="zh-TW" w:bidi="ar-SA"/>
      </w:rPr>
    </w:lvl>
    <w:lvl w:ilvl="8" w:tplc="B0A8975A">
      <w:numFmt w:val="bullet"/>
      <w:lvlText w:val="•"/>
      <w:lvlJc w:val="left"/>
      <w:pPr>
        <w:ind w:left="8371" w:hanging="481"/>
      </w:pPr>
      <w:rPr>
        <w:rFonts w:hint="default"/>
        <w:lang w:val="en-US" w:eastAsia="zh-TW" w:bidi="ar-SA"/>
      </w:rPr>
    </w:lvl>
  </w:abstractNum>
  <w:abstractNum w:abstractNumId="3" w15:restartNumberingAfterBreak="0">
    <w:nsid w:val="28A46263"/>
    <w:multiLevelType w:val="hybridMultilevel"/>
    <w:tmpl w:val="76D40FA6"/>
    <w:lvl w:ilvl="0" w:tplc="A0BCE37E">
      <w:numFmt w:val="bullet"/>
      <w:lvlText w:val=""/>
      <w:lvlJc w:val="left"/>
      <w:pPr>
        <w:ind w:left="1106" w:hanging="483"/>
      </w:pPr>
      <w:rPr>
        <w:rFonts w:ascii="Wingdings" w:eastAsia="Wingdings" w:hAnsi="Wingdings" w:cs="Wingdings" w:hint="default"/>
        <w:b w:val="0"/>
        <w:bCs w:val="0"/>
        <w:i w:val="0"/>
        <w:iCs w:val="0"/>
        <w:color w:val="C45811"/>
        <w:w w:val="99"/>
        <w:sz w:val="20"/>
        <w:szCs w:val="20"/>
        <w:lang w:val="en-US" w:eastAsia="zh-TW" w:bidi="ar-SA"/>
      </w:rPr>
    </w:lvl>
    <w:lvl w:ilvl="1" w:tplc="F6F222F6">
      <w:numFmt w:val="bullet"/>
      <w:lvlText w:val="•"/>
      <w:lvlJc w:val="left"/>
      <w:pPr>
        <w:ind w:left="2109" w:hanging="483"/>
      </w:pPr>
      <w:rPr>
        <w:rFonts w:hint="default"/>
        <w:lang w:val="en-US" w:eastAsia="zh-TW" w:bidi="ar-SA"/>
      </w:rPr>
    </w:lvl>
    <w:lvl w:ilvl="2" w:tplc="8F7E7454">
      <w:numFmt w:val="bullet"/>
      <w:lvlText w:val="•"/>
      <w:lvlJc w:val="left"/>
      <w:pPr>
        <w:ind w:left="3119" w:hanging="483"/>
      </w:pPr>
      <w:rPr>
        <w:rFonts w:hint="default"/>
        <w:lang w:val="en-US" w:eastAsia="zh-TW" w:bidi="ar-SA"/>
      </w:rPr>
    </w:lvl>
    <w:lvl w:ilvl="3" w:tplc="3FB68390">
      <w:numFmt w:val="bullet"/>
      <w:lvlText w:val="•"/>
      <w:lvlJc w:val="left"/>
      <w:pPr>
        <w:ind w:left="4129" w:hanging="483"/>
      </w:pPr>
      <w:rPr>
        <w:rFonts w:hint="default"/>
        <w:lang w:val="en-US" w:eastAsia="zh-TW" w:bidi="ar-SA"/>
      </w:rPr>
    </w:lvl>
    <w:lvl w:ilvl="4" w:tplc="B3649E30">
      <w:numFmt w:val="bullet"/>
      <w:lvlText w:val="•"/>
      <w:lvlJc w:val="left"/>
      <w:pPr>
        <w:ind w:left="5139" w:hanging="483"/>
      </w:pPr>
      <w:rPr>
        <w:rFonts w:hint="default"/>
        <w:lang w:val="en-US" w:eastAsia="zh-TW" w:bidi="ar-SA"/>
      </w:rPr>
    </w:lvl>
    <w:lvl w:ilvl="5" w:tplc="3EE075E0">
      <w:numFmt w:val="bullet"/>
      <w:lvlText w:val="•"/>
      <w:lvlJc w:val="left"/>
      <w:pPr>
        <w:ind w:left="6149" w:hanging="483"/>
      </w:pPr>
      <w:rPr>
        <w:rFonts w:hint="default"/>
        <w:lang w:val="en-US" w:eastAsia="zh-TW" w:bidi="ar-SA"/>
      </w:rPr>
    </w:lvl>
    <w:lvl w:ilvl="6" w:tplc="B6F0B53E">
      <w:numFmt w:val="bullet"/>
      <w:lvlText w:val="•"/>
      <w:lvlJc w:val="left"/>
      <w:pPr>
        <w:ind w:left="7159" w:hanging="483"/>
      </w:pPr>
      <w:rPr>
        <w:rFonts w:hint="default"/>
        <w:lang w:val="en-US" w:eastAsia="zh-TW" w:bidi="ar-SA"/>
      </w:rPr>
    </w:lvl>
    <w:lvl w:ilvl="7" w:tplc="85407FA0">
      <w:numFmt w:val="bullet"/>
      <w:lvlText w:val="•"/>
      <w:lvlJc w:val="left"/>
      <w:pPr>
        <w:ind w:left="8169" w:hanging="483"/>
      </w:pPr>
      <w:rPr>
        <w:rFonts w:hint="default"/>
        <w:lang w:val="en-US" w:eastAsia="zh-TW" w:bidi="ar-SA"/>
      </w:rPr>
    </w:lvl>
    <w:lvl w:ilvl="8" w:tplc="C328868A">
      <w:numFmt w:val="bullet"/>
      <w:lvlText w:val="•"/>
      <w:lvlJc w:val="left"/>
      <w:pPr>
        <w:ind w:left="9179" w:hanging="483"/>
      </w:pPr>
      <w:rPr>
        <w:rFonts w:hint="default"/>
        <w:lang w:val="en-US" w:eastAsia="zh-TW" w:bidi="ar-SA"/>
      </w:rPr>
    </w:lvl>
  </w:abstractNum>
  <w:abstractNum w:abstractNumId="4" w15:restartNumberingAfterBreak="0">
    <w:nsid w:val="49446BCF"/>
    <w:multiLevelType w:val="hybridMultilevel"/>
    <w:tmpl w:val="79926094"/>
    <w:lvl w:ilvl="0" w:tplc="A296D186">
      <w:start w:val="1"/>
      <w:numFmt w:val="lowerLetter"/>
      <w:lvlText w:val="%1."/>
      <w:lvlJc w:val="left"/>
      <w:pPr>
        <w:ind w:left="429" w:hanging="142"/>
        <w:jc w:val="left"/>
      </w:pPr>
      <w:rPr>
        <w:rFonts w:ascii="微軟正黑體" w:eastAsia="微軟正黑體" w:hAnsi="微軟正黑體" w:cs="微軟正黑體" w:hint="default"/>
        <w:b w:val="0"/>
        <w:bCs w:val="0"/>
        <w:i w:val="0"/>
        <w:iCs w:val="0"/>
        <w:w w:val="100"/>
        <w:sz w:val="10"/>
        <w:szCs w:val="10"/>
        <w:lang w:val="en-US" w:eastAsia="zh-TW" w:bidi="ar-SA"/>
      </w:rPr>
    </w:lvl>
    <w:lvl w:ilvl="1" w:tplc="B846E494">
      <w:numFmt w:val="bullet"/>
      <w:lvlText w:val="•"/>
      <w:lvlJc w:val="left"/>
      <w:pPr>
        <w:ind w:left="1497" w:hanging="142"/>
      </w:pPr>
      <w:rPr>
        <w:rFonts w:hint="default"/>
        <w:lang w:val="en-US" w:eastAsia="zh-TW" w:bidi="ar-SA"/>
      </w:rPr>
    </w:lvl>
    <w:lvl w:ilvl="2" w:tplc="ADFAFDB0">
      <w:numFmt w:val="bullet"/>
      <w:lvlText w:val="•"/>
      <w:lvlJc w:val="left"/>
      <w:pPr>
        <w:ind w:left="2575" w:hanging="142"/>
      </w:pPr>
      <w:rPr>
        <w:rFonts w:hint="default"/>
        <w:lang w:val="en-US" w:eastAsia="zh-TW" w:bidi="ar-SA"/>
      </w:rPr>
    </w:lvl>
    <w:lvl w:ilvl="3" w:tplc="EE0AA70E">
      <w:numFmt w:val="bullet"/>
      <w:lvlText w:val="•"/>
      <w:lvlJc w:val="left"/>
      <w:pPr>
        <w:ind w:left="3653" w:hanging="142"/>
      </w:pPr>
      <w:rPr>
        <w:rFonts w:hint="default"/>
        <w:lang w:val="en-US" w:eastAsia="zh-TW" w:bidi="ar-SA"/>
      </w:rPr>
    </w:lvl>
    <w:lvl w:ilvl="4" w:tplc="6F0207A0">
      <w:numFmt w:val="bullet"/>
      <w:lvlText w:val="•"/>
      <w:lvlJc w:val="left"/>
      <w:pPr>
        <w:ind w:left="4731" w:hanging="142"/>
      </w:pPr>
      <w:rPr>
        <w:rFonts w:hint="default"/>
        <w:lang w:val="en-US" w:eastAsia="zh-TW" w:bidi="ar-SA"/>
      </w:rPr>
    </w:lvl>
    <w:lvl w:ilvl="5" w:tplc="EFBEF9F8">
      <w:numFmt w:val="bullet"/>
      <w:lvlText w:val="•"/>
      <w:lvlJc w:val="left"/>
      <w:pPr>
        <w:ind w:left="5809" w:hanging="142"/>
      </w:pPr>
      <w:rPr>
        <w:rFonts w:hint="default"/>
        <w:lang w:val="en-US" w:eastAsia="zh-TW" w:bidi="ar-SA"/>
      </w:rPr>
    </w:lvl>
    <w:lvl w:ilvl="6" w:tplc="4A4A5BE8">
      <w:numFmt w:val="bullet"/>
      <w:lvlText w:val="•"/>
      <w:lvlJc w:val="left"/>
      <w:pPr>
        <w:ind w:left="6887" w:hanging="142"/>
      </w:pPr>
      <w:rPr>
        <w:rFonts w:hint="default"/>
        <w:lang w:val="en-US" w:eastAsia="zh-TW" w:bidi="ar-SA"/>
      </w:rPr>
    </w:lvl>
    <w:lvl w:ilvl="7" w:tplc="4D424218">
      <w:numFmt w:val="bullet"/>
      <w:lvlText w:val="•"/>
      <w:lvlJc w:val="left"/>
      <w:pPr>
        <w:ind w:left="7965" w:hanging="142"/>
      </w:pPr>
      <w:rPr>
        <w:rFonts w:hint="default"/>
        <w:lang w:val="en-US" w:eastAsia="zh-TW" w:bidi="ar-SA"/>
      </w:rPr>
    </w:lvl>
    <w:lvl w:ilvl="8" w:tplc="010C63EC">
      <w:numFmt w:val="bullet"/>
      <w:lvlText w:val="•"/>
      <w:lvlJc w:val="left"/>
      <w:pPr>
        <w:ind w:left="9043" w:hanging="142"/>
      </w:pPr>
      <w:rPr>
        <w:rFonts w:hint="default"/>
        <w:lang w:val="en-US" w:eastAsia="zh-TW" w:bidi="ar-SA"/>
      </w:rPr>
    </w:lvl>
  </w:abstractNum>
  <w:abstractNum w:abstractNumId="5" w15:restartNumberingAfterBreak="0">
    <w:nsid w:val="66DC622E"/>
    <w:multiLevelType w:val="hybridMultilevel"/>
    <w:tmpl w:val="76926396"/>
    <w:lvl w:ilvl="0" w:tplc="FEC691F6">
      <w:numFmt w:val="bullet"/>
      <w:lvlText w:val=""/>
      <w:lvlJc w:val="left"/>
      <w:pPr>
        <w:ind w:left="1106" w:hanging="483"/>
      </w:pPr>
      <w:rPr>
        <w:rFonts w:ascii="Wingdings" w:eastAsia="Wingdings" w:hAnsi="Wingdings" w:cs="Wingdings" w:hint="default"/>
        <w:b w:val="0"/>
        <w:bCs w:val="0"/>
        <w:i w:val="0"/>
        <w:iCs w:val="0"/>
        <w:w w:val="99"/>
        <w:sz w:val="20"/>
        <w:szCs w:val="20"/>
        <w:lang w:val="en-US" w:eastAsia="zh-TW" w:bidi="ar-SA"/>
      </w:rPr>
    </w:lvl>
    <w:lvl w:ilvl="1" w:tplc="14B6FF4A">
      <w:numFmt w:val="bullet"/>
      <w:lvlText w:val="•"/>
      <w:lvlJc w:val="left"/>
      <w:pPr>
        <w:ind w:left="2109" w:hanging="483"/>
      </w:pPr>
      <w:rPr>
        <w:rFonts w:hint="default"/>
        <w:lang w:val="en-US" w:eastAsia="zh-TW" w:bidi="ar-SA"/>
      </w:rPr>
    </w:lvl>
    <w:lvl w:ilvl="2" w:tplc="7908B9A8">
      <w:numFmt w:val="bullet"/>
      <w:lvlText w:val="•"/>
      <w:lvlJc w:val="left"/>
      <w:pPr>
        <w:ind w:left="3119" w:hanging="483"/>
      </w:pPr>
      <w:rPr>
        <w:rFonts w:hint="default"/>
        <w:lang w:val="en-US" w:eastAsia="zh-TW" w:bidi="ar-SA"/>
      </w:rPr>
    </w:lvl>
    <w:lvl w:ilvl="3" w:tplc="DC86B724">
      <w:numFmt w:val="bullet"/>
      <w:lvlText w:val="•"/>
      <w:lvlJc w:val="left"/>
      <w:pPr>
        <w:ind w:left="4129" w:hanging="483"/>
      </w:pPr>
      <w:rPr>
        <w:rFonts w:hint="default"/>
        <w:lang w:val="en-US" w:eastAsia="zh-TW" w:bidi="ar-SA"/>
      </w:rPr>
    </w:lvl>
    <w:lvl w:ilvl="4" w:tplc="7518B94A">
      <w:numFmt w:val="bullet"/>
      <w:lvlText w:val="•"/>
      <w:lvlJc w:val="left"/>
      <w:pPr>
        <w:ind w:left="5139" w:hanging="483"/>
      </w:pPr>
      <w:rPr>
        <w:rFonts w:hint="default"/>
        <w:lang w:val="en-US" w:eastAsia="zh-TW" w:bidi="ar-SA"/>
      </w:rPr>
    </w:lvl>
    <w:lvl w:ilvl="5" w:tplc="FE80F750">
      <w:numFmt w:val="bullet"/>
      <w:lvlText w:val="•"/>
      <w:lvlJc w:val="left"/>
      <w:pPr>
        <w:ind w:left="6149" w:hanging="483"/>
      </w:pPr>
      <w:rPr>
        <w:rFonts w:hint="default"/>
        <w:lang w:val="en-US" w:eastAsia="zh-TW" w:bidi="ar-SA"/>
      </w:rPr>
    </w:lvl>
    <w:lvl w:ilvl="6" w:tplc="4C0CDDF8">
      <w:numFmt w:val="bullet"/>
      <w:lvlText w:val="•"/>
      <w:lvlJc w:val="left"/>
      <w:pPr>
        <w:ind w:left="7159" w:hanging="483"/>
      </w:pPr>
      <w:rPr>
        <w:rFonts w:hint="default"/>
        <w:lang w:val="en-US" w:eastAsia="zh-TW" w:bidi="ar-SA"/>
      </w:rPr>
    </w:lvl>
    <w:lvl w:ilvl="7" w:tplc="EE2459BE">
      <w:numFmt w:val="bullet"/>
      <w:lvlText w:val="•"/>
      <w:lvlJc w:val="left"/>
      <w:pPr>
        <w:ind w:left="8169" w:hanging="483"/>
      </w:pPr>
      <w:rPr>
        <w:rFonts w:hint="default"/>
        <w:lang w:val="en-US" w:eastAsia="zh-TW" w:bidi="ar-SA"/>
      </w:rPr>
    </w:lvl>
    <w:lvl w:ilvl="8" w:tplc="5FFCA32C">
      <w:numFmt w:val="bullet"/>
      <w:lvlText w:val="•"/>
      <w:lvlJc w:val="left"/>
      <w:pPr>
        <w:ind w:left="9179" w:hanging="483"/>
      </w:pPr>
      <w:rPr>
        <w:rFonts w:hint="default"/>
        <w:lang w:val="en-US" w:eastAsia="zh-TW" w:bidi="ar-SA"/>
      </w:rPr>
    </w:lvl>
  </w:abstractNum>
  <w:abstractNum w:abstractNumId="6" w15:restartNumberingAfterBreak="0">
    <w:nsid w:val="67E8715F"/>
    <w:multiLevelType w:val="hybridMultilevel"/>
    <w:tmpl w:val="263C2702"/>
    <w:lvl w:ilvl="0" w:tplc="E6A85936">
      <w:start w:val="1"/>
      <w:numFmt w:val="decimal"/>
      <w:lvlText w:val="%1."/>
      <w:lvlJc w:val="left"/>
      <w:pPr>
        <w:ind w:left="628" w:hanging="341"/>
        <w:jc w:val="left"/>
      </w:pPr>
      <w:rPr>
        <w:rFonts w:hint="default"/>
        <w:spacing w:val="-1"/>
        <w:w w:val="99"/>
        <w:lang w:val="en-US" w:eastAsia="zh-TW" w:bidi="ar-SA"/>
      </w:rPr>
    </w:lvl>
    <w:lvl w:ilvl="1" w:tplc="C994CB02">
      <w:numFmt w:val="bullet"/>
      <w:lvlText w:val=""/>
      <w:lvlJc w:val="left"/>
      <w:pPr>
        <w:ind w:left="1109" w:hanging="481"/>
      </w:pPr>
      <w:rPr>
        <w:rFonts w:ascii="Wingdings" w:eastAsia="Wingdings" w:hAnsi="Wingdings" w:cs="Wingdings" w:hint="default"/>
        <w:b w:val="0"/>
        <w:bCs w:val="0"/>
        <w:i w:val="0"/>
        <w:iCs w:val="0"/>
        <w:color w:val="C45811"/>
        <w:w w:val="99"/>
        <w:sz w:val="20"/>
        <w:szCs w:val="20"/>
        <w:lang w:val="en-US" w:eastAsia="zh-TW" w:bidi="ar-SA"/>
      </w:rPr>
    </w:lvl>
    <w:lvl w:ilvl="2" w:tplc="92B6E36E">
      <w:numFmt w:val="bullet"/>
      <w:lvlText w:val="•"/>
      <w:lvlJc w:val="left"/>
      <w:pPr>
        <w:ind w:left="2222" w:hanging="481"/>
      </w:pPr>
      <w:rPr>
        <w:rFonts w:hint="default"/>
        <w:lang w:val="en-US" w:eastAsia="zh-TW" w:bidi="ar-SA"/>
      </w:rPr>
    </w:lvl>
    <w:lvl w:ilvl="3" w:tplc="B21C5002">
      <w:numFmt w:val="bullet"/>
      <w:lvlText w:val="•"/>
      <w:lvlJc w:val="left"/>
      <w:pPr>
        <w:ind w:left="3344" w:hanging="481"/>
      </w:pPr>
      <w:rPr>
        <w:rFonts w:hint="default"/>
        <w:lang w:val="en-US" w:eastAsia="zh-TW" w:bidi="ar-SA"/>
      </w:rPr>
    </w:lvl>
    <w:lvl w:ilvl="4" w:tplc="E47C2266">
      <w:numFmt w:val="bullet"/>
      <w:lvlText w:val="•"/>
      <w:lvlJc w:val="left"/>
      <w:pPr>
        <w:ind w:left="4466" w:hanging="481"/>
      </w:pPr>
      <w:rPr>
        <w:rFonts w:hint="default"/>
        <w:lang w:val="en-US" w:eastAsia="zh-TW" w:bidi="ar-SA"/>
      </w:rPr>
    </w:lvl>
    <w:lvl w:ilvl="5" w:tplc="20ACD8A6">
      <w:numFmt w:val="bullet"/>
      <w:lvlText w:val="•"/>
      <w:lvlJc w:val="left"/>
      <w:pPr>
        <w:ind w:left="5588" w:hanging="481"/>
      </w:pPr>
      <w:rPr>
        <w:rFonts w:hint="default"/>
        <w:lang w:val="en-US" w:eastAsia="zh-TW" w:bidi="ar-SA"/>
      </w:rPr>
    </w:lvl>
    <w:lvl w:ilvl="6" w:tplc="0186B6D4">
      <w:numFmt w:val="bullet"/>
      <w:lvlText w:val="•"/>
      <w:lvlJc w:val="left"/>
      <w:pPr>
        <w:ind w:left="6710" w:hanging="481"/>
      </w:pPr>
      <w:rPr>
        <w:rFonts w:hint="default"/>
        <w:lang w:val="en-US" w:eastAsia="zh-TW" w:bidi="ar-SA"/>
      </w:rPr>
    </w:lvl>
    <w:lvl w:ilvl="7" w:tplc="8AEE5202">
      <w:numFmt w:val="bullet"/>
      <w:lvlText w:val="•"/>
      <w:lvlJc w:val="left"/>
      <w:pPr>
        <w:ind w:left="7832" w:hanging="481"/>
      </w:pPr>
      <w:rPr>
        <w:rFonts w:hint="default"/>
        <w:lang w:val="en-US" w:eastAsia="zh-TW" w:bidi="ar-SA"/>
      </w:rPr>
    </w:lvl>
    <w:lvl w:ilvl="8" w:tplc="6F0474D2">
      <w:numFmt w:val="bullet"/>
      <w:lvlText w:val="•"/>
      <w:lvlJc w:val="left"/>
      <w:pPr>
        <w:ind w:left="8954" w:hanging="481"/>
      </w:pPr>
      <w:rPr>
        <w:rFonts w:hint="default"/>
        <w:lang w:val="en-US" w:eastAsia="zh-TW" w:bidi="ar-SA"/>
      </w:rPr>
    </w:lvl>
  </w:abstractNum>
  <w:abstractNum w:abstractNumId="7" w15:restartNumberingAfterBreak="0">
    <w:nsid w:val="67F7477F"/>
    <w:multiLevelType w:val="hybridMultilevel"/>
    <w:tmpl w:val="3F0400B8"/>
    <w:lvl w:ilvl="0" w:tplc="D7568744">
      <w:numFmt w:val="bullet"/>
      <w:lvlText w:val=""/>
      <w:lvlJc w:val="left"/>
      <w:pPr>
        <w:ind w:left="730" w:hanging="483"/>
      </w:pPr>
      <w:rPr>
        <w:rFonts w:ascii="Wingdings" w:eastAsia="Wingdings" w:hAnsi="Wingdings" w:cs="Wingdings" w:hint="default"/>
        <w:b w:val="0"/>
        <w:bCs w:val="0"/>
        <w:i w:val="0"/>
        <w:iCs w:val="0"/>
        <w:w w:val="100"/>
        <w:sz w:val="28"/>
        <w:szCs w:val="28"/>
        <w:lang w:val="en-US" w:eastAsia="zh-TW" w:bidi="ar-SA"/>
      </w:rPr>
    </w:lvl>
    <w:lvl w:ilvl="1" w:tplc="BBC2A436">
      <w:numFmt w:val="bullet"/>
      <w:lvlText w:val="•"/>
      <w:lvlJc w:val="left"/>
      <w:pPr>
        <w:ind w:left="1090" w:hanging="483"/>
      </w:pPr>
      <w:rPr>
        <w:rFonts w:hint="default"/>
        <w:lang w:val="en-US" w:eastAsia="zh-TW" w:bidi="ar-SA"/>
      </w:rPr>
    </w:lvl>
    <w:lvl w:ilvl="2" w:tplc="39BE8DC4">
      <w:numFmt w:val="bullet"/>
      <w:lvlText w:val="•"/>
      <w:lvlJc w:val="left"/>
      <w:pPr>
        <w:ind w:left="1441" w:hanging="483"/>
      </w:pPr>
      <w:rPr>
        <w:rFonts w:hint="default"/>
        <w:lang w:val="en-US" w:eastAsia="zh-TW" w:bidi="ar-SA"/>
      </w:rPr>
    </w:lvl>
    <w:lvl w:ilvl="3" w:tplc="1258FBBE">
      <w:numFmt w:val="bullet"/>
      <w:lvlText w:val="•"/>
      <w:lvlJc w:val="left"/>
      <w:pPr>
        <w:ind w:left="1791" w:hanging="483"/>
      </w:pPr>
      <w:rPr>
        <w:rFonts w:hint="default"/>
        <w:lang w:val="en-US" w:eastAsia="zh-TW" w:bidi="ar-SA"/>
      </w:rPr>
    </w:lvl>
    <w:lvl w:ilvl="4" w:tplc="4A10C4B2">
      <w:numFmt w:val="bullet"/>
      <w:lvlText w:val="•"/>
      <w:lvlJc w:val="left"/>
      <w:pPr>
        <w:ind w:left="2142" w:hanging="483"/>
      </w:pPr>
      <w:rPr>
        <w:rFonts w:hint="default"/>
        <w:lang w:val="en-US" w:eastAsia="zh-TW" w:bidi="ar-SA"/>
      </w:rPr>
    </w:lvl>
    <w:lvl w:ilvl="5" w:tplc="707CCDC4">
      <w:numFmt w:val="bullet"/>
      <w:lvlText w:val="•"/>
      <w:lvlJc w:val="left"/>
      <w:pPr>
        <w:ind w:left="2492" w:hanging="483"/>
      </w:pPr>
      <w:rPr>
        <w:rFonts w:hint="default"/>
        <w:lang w:val="en-US" w:eastAsia="zh-TW" w:bidi="ar-SA"/>
      </w:rPr>
    </w:lvl>
    <w:lvl w:ilvl="6" w:tplc="5EC8AD20">
      <w:numFmt w:val="bullet"/>
      <w:lvlText w:val="•"/>
      <w:lvlJc w:val="left"/>
      <w:pPr>
        <w:ind w:left="2843" w:hanging="483"/>
      </w:pPr>
      <w:rPr>
        <w:rFonts w:hint="default"/>
        <w:lang w:val="en-US" w:eastAsia="zh-TW" w:bidi="ar-SA"/>
      </w:rPr>
    </w:lvl>
    <w:lvl w:ilvl="7" w:tplc="4F80515C">
      <w:numFmt w:val="bullet"/>
      <w:lvlText w:val="•"/>
      <w:lvlJc w:val="left"/>
      <w:pPr>
        <w:ind w:left="3193" w:hanging="483"/>
      </w:pPr>
      <w:rPr>
        <w:rFonts w:hint="default"/>
        <w:lang w:val="en-US" w:eastAsia="zh-TW" w:bidi="ar-SA"/>
      </w:rPr>
    </w:lvl>
    <w:lvl w:ilvl="8" w:tplc="B8341C46">
      <w:numFmt w:val="bullet"/>
      <w:lvlText w:val="•"/>
      <w:lvlJc w:val="left"/>
      <w:pPr>
        <w:ind w:left="3544" w:hanging="483"/>
      </w:pPr>
      <w:rPr>
        <w:rFonts w:hint="default"/>
        <w:lang w:val="en-US" w:eastAsia="zh-TW" w:bidi="ar-SA"/>
      </w:rPr>
    </w:lvl>
  </w:abstractNum>
  <w:abstractNum w:abstractNumId="8" w15:restartNumberingAfterBreak="0">
    <w:nsid w:val="79A512BE"/>
    <w:multiLevelType w:val="hybridMultilevel"/>
    <w:tmpl w:val="82EC0DD6"/>
    <w:lvl w:ilvl="0" w:tplc="314A6A1A">
      <w:start w:val="1"/>
      <w:numFmt w:val="decimal"/>
      <w:lvlText w:val="%1."/>
      <w:lvlJc w:val="left"/>
      <w:pPr>
        <w:ind w:left="504" w:hanging="358"/>
        <w:jc w:val="left"/>
      </w:pPr>
      <w:rPr>
        <w:rFonts w:ascii="微軟正黑體" w:eastAsia="微軟正黑體" w:hAnsi="微軟正黑體" w:cs="微軟正黑體" w:hint="default"/>
        <w:b w:val="0"/>
        <w:bCs w:val="0"/>
        <w:i w:val="0"/>
        <w:iCs w:val="0"/>
        <w:spacing w:val="-1"/>
        <w:w w:val="99"/>
        <w:sz w:val="8"/>
        <w:szCs w:val="8"/>
        <w:lang w:val="en-US" w:eastAsia="zh-TW" w:bidi="ar-SA"/>
      </w:rPr>
    </w:lvl>
    <w:lvl w:ilvl="1" w:tplc="E3A02064">
      <w:start w:val="1"/>
      <w:numFmt w:val="decimal"/>
      <w:lvlText w:val="%2."/>
      <w:lvlJc w:val="left"/>
      <w:pPr>
        <w:ind w:left="247" w:hanging="242"/>
        <w:jc w:val="left"/>
      </w:pPr>
      <w:rPr>
        <w:rFonts w:hint="default"/>
        <w:spacing w:val="-1"/>
        <w:w w:val="99"/>
        <w:lang w:val="en-US" w:eastAsia="zh-TW" w:bidi="ar-SA"/>
      </w:rPr>
    </w:lvl>
    <w:lvl w:ilvl="2" w:tplc="F5A69C70">
      <w:numFmt w:val="bullet"/>
      <w:lvlText w:val="•"/>
      <w:lvlJc w:val="left"/>
      <w:pPr>
        <w:ind w:left="1688" w:hanging="242"/>
      </w:pPr>
      <w:rPr>
        <w:rFonts w:hint="default"/>
        <w:lang w:val="en-US" w:eastAsia="zh-TW" w:bidi="ar-SA"/>
      </w:rPr>
    </w:lvl>
    <w:lvl w:ilvl="3" w:tplc="111470E0">
      <w:numFmt w:val="bullet"/>
      <w:lvlText w:val="•"/>
      <w:lvlJc w:val="left"/>
      <w:pPr>
        <w:ind w:left="2877" w:hanging="242"/>
      </w:pPr>
      <w:rPr>
        <w:rFonts w:hint="default"/>
        <w:lang w:val="en-US" w:eastAsia="zh-TW" w:bidi="ar-SA"/>
      </w:rPr>
    </w:lvl>
    <w:lvl w:ilvl="4" w:tplc="B720F9F8">
      <w:numFmt w:val="bullet"/>
      <w:lvlText w:val="•"/>
      <w:lvlJc w:val="left"/>
      <w:pPr>
        <w:ind w:left="4066" w:hanging="242"/>
      </w:pPr>
      <w:rPr>
        <w:rFonts w:hint="default"/>
        <w:lang w:val="en-US" w:eastAsia="zh-TW" w:bidi="ar-SA"/>
      </w:rPr>
    </w:lvl>
    <w:lvl w:ilvl="5" w:tplc="6400F13C">
      <w:numFmt w:val="bullet"/>
      <w:lvlText w:val="•"/>
      <w:lvlJc w:val="left"/>
      <w:pPr>
        <w:ind w:left="5255" w:hanging="242"/>
      </w:pPr>
      <w:rPr>
        <w:rFonts w:hint="default"/>
        <w:lang w:val="en-US" w:eastAsia="zh-TW" w:bidi="ar-SA"/>
      </w:rPr>
    </w:lvl>
    <w:lvl w:ilvl="6" w:tplc="26863C44">
      <w:numFmt w:val="bullet"/>
      <w:lvlText w:val="•"/>
      <w:lvlJc w:val="left"/>
      <w:pPr>
        <w:ind w:left="6444" w:hanging="242"/>
      </w:pPr>
      <w:rPr>
        <w:rFonts w:hint="default"/>
        <w:lang w:val="en-US" w:eastAsia="zh-TW" w:bidi="ar-SA"/>
      </w:rPr>
    </w:lvl>
    <w:lvl w:ilvl="7" w:tplc="67FA3A22">
      <w:numFmt w:val="bullet"/>
      <w:lvlText w:val="•"/>
      <w:lvlJc w:val="left"/>
      <w:pPr>
        <w:ind w:left="7632" w:hanging="242"/>
      </w:pPr>
      <w:rPr>
        <w:rFonts w:hint="default"/>
        <w:lang w:val="en-US" w:eastAsia="zh-TW" w:bidi="ar-SA"/>
      </w:rPr>
    </w:lvl>
    <w:lvl w:ilvl="8" w:tplc="A134DFA0">
      <w:numFmt w:val="bullet"/>
      <w:lvlText w:val="•"/>
      <w:lvlJc w:val="left"/>
      <w:pPr>
        <w:ind w:left="8821" w:hanging="242"/>
      </w:pPr>
      <w:rPr>
        <w:rFonts w:hint="default"/>
        <w:lang w:val="en-US" w:eastAsia="zh-TW" w:bidi="ar-SA"/>
      </w:rPr>
    </w:lvl>
  </w:abstractNum>
  <w:num w:numId="1">
    <w:abstractNumId w:val="2"/>
  </w:num>
  <w:num w:numId="2">
    <w:abstractNumId w:val="7"/>
  </w:num>
  <w:num w:numId="3">
    <w:abstractNumId w:val="8"/>
  </w:num>
  <w:num w:numId="4">
    <w:abstractNumId w:val="4"/>
  </w:num>
  <w:num w:numId="5">
    <w:abstractNumId w:val="6"/>
  </w:num>
  <w:num w:numId="6">
    <w:abstractNumId w:val="1"/>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FA8"/>
    <w:rsid w:val="000727AA"/>
    <w:rsid w:val="001825BD"/>
    <w:rsid w:val="003C0DE8"/>
    <w:rsid w:val="00402728"/>
    <w:rsid w:val="00437165"/>
    <w:rsid w:val="004912FD"/>
    <w:rsid w:val="005F7333"/>
    <w:rsid w:val="00615F70"/>
    <w:rsid w:val="0067644B"/>
    <w:rsid w:val="00834580"/>
    <w:rsid w:val="00850FA8"/>
    <w:rsid w:val="0091446D"/>
    <w:rsid w:val="00C91D73"/>
    <w:rsid w:val="00CA233F"/>
    <w:rsid w:val="00D641BC"/>
    <w:rsid w:val="00E3145C"/>
    <w:rsid w:val="00E37D12"/>
    <w:rsid w:val="00EA6E52"/>
    <w:rsid w:val="00EC259E"/>
    <w:rsid w:val="00EE6349"/>
    <w:rsid w:val="00EF53A8"/>
    <w:rsid w:val="00F12119"/>
    <w:rsid w:val="00FF51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DEA9E7-B332-4E90-83A9-DA1337FB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微軟正黑體" w:eastAsia="微軟正黑體" w:hAnsi="微軟正黑體" w:cs="微軟正黑體"/>
      <w:lang w:eastAsia="zh-TW"/>
    </w:rPr>
  </w:style>
  <w:style w:type="paragraph" w:styleId="1">
    <w:name w:val="heading 1"/>
    <w:basedOn w:val="a"/>
    <w:uiPriority w:val="1"/>
    <w:qFormat/>
    <w:pPr>
      <w:spacing w:before="32"/>
      <w:ind w:left="628" w:hanging="342"/>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504" w:hanging="481"/>
    </w:pPr>
  </w:style>
  <w:style w:type="paragraph" w:customStyle="1" w:styleId="TableParagraph">
    <w:name w:val="Table Paragraph"/>
    <w:basedOn w:val="a"/>
    <w:uiPriority w:val="1"/>
    <w:qFormat/>
    <w:pPr>
      <w:spacing w:before="7" w:line="313" w:lineRule="exact"/>
      <w:ind w:left="107"/>
      <w:jc w:val="center"/>
    </w:pPr>
  </w:style>
  <w:style w:type="paragraph" w:styleId="a5">
    <w:name w:val="Balloon Text"/>
    <w:basedOn w:val="a"/>
    <w:link w:val="a6"/>
    <w:uiPriority w:val="99"/>
    <w:semiHidden/>
    <w:unhideWhenUsed/>
    <w:rsid w:val="003C0DE8"/>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C0DE8"/>
    <w:rPr>
      <w:rFonts w:asciiTheme="majorHAnsi" w:eastAsiaTheme="majorEastAsia" w:hAnsiTheme="majorHAnsi" w:cstheme="majorBidi"/>
      <w:sz w:val="18"/>
      <w:szCs w:val="18"/>
      <w:lang w:eastAsia="zh-TW"/>
    </w:rPr>
  </w:style>
  <w:style w:type="paragraph" w:styleId="a7">
    <w:name w:val="header"/>
    <w:basedOn w:val="a"/>
    <w:link w:val="a8"/>
    <w:uiPriority w:val="99"/>
    <w:unhideWhenUsed/>
    <w:rsid w:val="00FF5185"/>
    <w:pPr>
      <w:tabs>
        <w:tab w:val="center" w:pos="4153"/>
        <w:tab w:val="right" w:pos="8306"/>
      </w:tabs>
      <w:snapToGrid w:val="0"/>
    </w:pPr>
    <w:rPr>
      <w:sz w:val="20"/>
      <w:szCs w:val="20"/>
    </w:rPr>
  </w:style>
  <w:style w:type="character" w:customStyle="1" w:styleId="a8">
    <w:name w:val="頁首 字元"/>
    <w:basedOn w:val="a0"/>
    <w:link w:val="a7"/>
    <w:uiPriority w:val="99"/>
    <w:rsid w:val="00FF5185"/>
    <w:rPr>
      <w:rFonts w:ascii="微軟正黑體" w:eastAsia="微軟正黑體" w:hAnsi="微軟正黑體" w:cs="微軟正黑體"/>
      <w:sz w:val="20"/>
      <w:szCs w:val="20"/>
      <w:lang w:eastAsia="zh-TW"/>
    </w:rPr>
  </w:style>
  <w:style w:type="paragraph" w:styleId="a9">
    <w:name w:val="footer"/>
    <w:basedOn w:val="a"/>
    <w:link w:val="aa"/>
    <w:uiPriority w:val="99"/>
    <w:unhideWhenUsed/>
    <w:rsid w:val="00FF5185"/>
    <w:pPr>
      <w:tabs>
        <w:tab w:val="center" w:pos="4153"/>
        <w:tab w:val="right" w:pos="8306"/>
      </w:tabs>
      <w:snapToGrid w:val="0"/>
    </w:pPr>
    <w:rPr>
      <w:sz w:val="20"/>
      <w:szCs w:val="20"/>
    </w:rPr>
  </w:style>
  <w:style w:type="character" w:customStyle="1" w:styleId="aa">
    <w:name w:val="頁尾 字元"/>
    <w:basedOn w:val="a0"/>
    <w:link w:val="a9"/>
    <w:uiPriority w:val="99"/>
    <w:rsid w:val="00FF5185"/>
    <w:rPr>
      <w:rFonts w:ascii="微軟正黑體" w:eastAsia="微軟正黑體" w:hAnsi="微軟正黑體" w:cs="微軟正黑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dc.gov.tw/File/Get/es0pwDYE2zL2Y3kCjxpdqQ" TargetMode="External"/><Relationship Id="rId13" Type="http://schemas.openxmlformats.org/officeDocument/2006/relationships/hyperlink" Target="https://www.gov.uk/government/publications/covid-19-the-green-book-chapter-14a" TargetMode="External"/><Relationship Id="rId18" Type="http://schemas.openxmlformats.org/officeDocument/2006/relationships/hyperlink" Target="http://www.cdc.gov/vaccines/acip/meetings/downloads/slides-2022-04-20/03-COVID-Klein-Shimabukuro-508.pdf" TargetMode="External"/><Relationship Id="rId3" Type="http://schemas.openxmlformats.org/officeDocument/2006/relationships/styles" Target="styles.xml"/><Relationship Id="rId21" Type="http://schemas.openxmlformats.org/officeDocument/2006/relationships/hyperlink" Target="http://www.fda.gov/media/153714/download" TargetMode="External"/><Relationship Id="rId7" Type="http://schemas.openxmlformats.org/officeDocument/2006/relationships/endnotes" Target="endnotes.xml"/><Relationship Id="rId12" Type="http://schemas.openxmlformats.org/officeDocument/2006/relationships/hyperlink" Target="https://www.who.int/news/item/27-10-2021-gacvs-statement-myocarditis-pericarditis-covid-19-mrna-vaccines-updated" TargetMode="External"/><Relationship Id="rId17" Type="http://schemas.openxmlformats.org/officeDocument/2006/relationships/hyperlink" Target="http://www.tga.gov.au/periodic/covid-19-vaccine-weekly-safety-report-05-05-2022" TargetMode="External"/><Relationship Id="rId2" Type="http://schemas.openxmlformats.org/officeDocument/2006/relationships/numbering" Target="numbering.xml"/><Relationship Id="rId16" Type="http://schemas.openxmlformats.org/officeDocument/2006/relationships/hyperlink" Target="http://www.cdc.gov/vaccines/acip/meetings/downloads/slides-2022-01-05/02-COVID-Su-508.pdf" TargetMode="External"/><Relationship Id="rId20" Type="http://schemas.openxmlformats.org/officeDocument/2006/relationships/hyperlink" Target="https://www.fda.gov/media/153713/downlo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en/documents/product-information/comirnaty-epar-product-information_en.pdf" TargetMode="External"/><Relationship Id="rId5" Type="http://schemas.openxmlformats.org/officeDocument/2006/relationships/webSettings" Target="webSettings.xml"/><Relationship Id="rId15" Type="http://schemas.openxmlformats.org/officeDocument/2006/relationships/hyperlink" Target="https://www.fda.gov/media/144637/download"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gov.il/BlobFolder/reports/vaccine-efficacy-safety-follow-up-committee/he/files_publications_corona_29032022.pdf" TargetMode="External"/><Relationship Id="rId4" Type="http://schemas.openxmlformats.org/officeDocument/2006/relationships/settings" Target="settings.xml"/><Relationship Id="rId9" Type="http://schemas.openxmlformats.org/officeDocument/2006/relationships/hyperlink" Target="http://www.cdc.gov.tw/Category/Page/3-aXlTBq4ggn5Hg2dveHBg)" TargetMode="External"/><Relationship Id="rId14" Type="http://schemas.openxmlformats.org/officeDocument/2006/relationships/hyperlink" Target="http://www.cdc.gov/vaccines/covid-19/clinical-considerations/interim-considerations-u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D43BA-B2F4-4EDC-BA17-C71E0088F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4</Pages>
  <Words>1342</Words>
  <Characters>7656</Characters>
  <Application>Microsoft Office Word</Application>
  <DocSecurity>0</DocSecurity>
  <Lines>63</Lines>
  <Paragraphs>17</Paragraphs>
  <ScaleCrop>false</ScaleCrop>
  <Company/>
  <LinksUpToDate>false</LinksUpToDate>
  <CharactersWithSpaces>8981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蘇韋如</dc:creator>
  <cp:lastModifiedBy>Windows 使用者</cp:lastModifiedBy>
  <cp:revision>13</cp:revision>
  <cp:lastPrinted>2022-05-18T08:05:00Z</cp:lastPrinted>
  <dcterms:created xsi:type="dcterms:W3CDTF">2022-05-18T03:45:00Z</dcterms:created>
  <dcterms:modified xsi:type="dcterms:W3CDTF">2022-05-19T05:51:00Z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2022-05-16T00:00:00Z</vt:filetime>
  </property>
  <property fmtid="{D5CDD505-2E9C-101B-9397-08002B2CF9AE}" pid="3" name="Creator">
    <vt:lpwstr>Microsoft® Word 2019</vt:lpwstr>
  </property>
  <property fmtid="{D5CDD505-2E9C-101B-9397-08002B2CF9AE}" pid="4" name="LastSaved">
    <vt:filetime>2022-05-17T00:00:00Z</vt:filetime>
  </property>
</Properties>
</file>