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0CD8" w:rsidRPr="00A90CD8" w:rsidRDefault="00314905" w:rsidP="00313710">
      <w:pPr>
        <w:pStyle w:val="CM8"/>
        <w:snapToGrid w:val="0"/>
        <w:spacing w:after="0" w:line="300" w:lineRule="auto"/>
        <w:jc w:val="center"/>
        <w:rPr>
          <w:rFonts w:cs="標楷體"/>
          <w:color w:val="000000"/>
          <w:sz w:val="36"/>
          <w:szCs w:val="36"/>
        </w:rPr>
      </w:pPr>
      <w:r w:rsidRPr="00314905">
        <w:rPr>
          <w:rFonts w:cs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5262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05" w:rsidRPr="00314905" w:rsidRDefault="00314905" w:rsidP="00314905">
                            <w:pPr>
                              <w:pStyle w:val="CM8"/>
                              <w:snapToGrid w:val="0"/>
                              <w:spacing w:after="0" w:line="300" w:lineRule="auto"/>
                              <w:jc w:val="center"/>
                              <w:rPr>
                                <w:rFonts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4905"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  <w:t>111.01</w:t>
                            </w:r>
                            <w:r w:rsidRPr="00314905">
                              <w:rPr>
                                <w:rFonts w:cs="標楷體"/>
                                <w:color w:val="FF0000"/>
                                <w:sz w:val="20"/>
                                <w:szCs w:val="20"/>
                              </w:rPr>
                              <w:t>.05</w:t>
                            </w:r>
                            <w:r w:rsidRPr="00314905"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  <w:t>校務會議通過</w:t>
                            </w:r>
                            <w:r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2.55pt;margin-top:1.05pt;width:153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" filled="f" stroked="f">
                <v:textbox style="mso-fit-shape-to-text:t">
                  <w:txbxContent>
                    <w:p w:rsidR="00314905" w:rsidRPr="00314905" w:rsidRDefault="00314905" w:rsidP="00314905">
                      <w:pPr>
                        <w:pStyle w:val="CM8"/>
                        <w:snapToGrid w:val="0"/>
                        <w:spacing w:after="0" w:line="300" w:lineRule="auto"/>
                        <w:jc w:val="center"/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</w:pPr>
                      <w:r w:rsidRPr="00314905"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  <w:t>111.01</w:t>
                      </w:r>
                      <w:r w:rsidRPr="00314905">
                        <w:rPr>
                          <w:rFonts w:cs="標楷體"/>
                          <w:color w:val="FF0000"/>
                          <w:sz w:val="20"/>
                          <w:szCs w:val="20"/>
                        </w:rPr>
                        <w:t>.05</w:t>
                      </w:r>
                      <w:r w:rsidRPr="00314905"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  <w:t>校務會議通過</w:t>
                      </w:r>
                      <w:r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CD8" w:rsidRPr="00A90CD8">
        <w:rPr>
          <w:rFonts w:cs="標楷體" w:hint="eastAsia"/>
          <w:color w:val="000000"/>
          <w:sz w:val="36"/>
          <w:szCs w:val="36"/>
        </w:rPr>
        <w:t>桃園市大成</w:t>
      </w:r>
      <w:r w:rsidR="007D3A38" w:rsidRPr="00A90CD8">
        <w:rPr>
          <w:rFonts w:cs="標楷體" w:hint="eastAsia"/>
          <w:color w:val="000000"/>
          <w:sz w:val="36"/>
          <w:szCs w:val="36"/>
        </w:rPr>
        <w:t>國民小學</w:t>
      </w:r>
    </w:p>
    <w:p w:rsidR="00967D29" w:rsidRPr="00314905" w:rsidRDefault="007D3A38" w:rsidP="00313710">
      <w:pPr>
        <w:pStyle w:val="CM8"/>
        <w:snapToGrid w:val="0"/>
        <w:spacing w:after="0" w:line="300" w:lineRule="auto"/>
        <w:jc w:val="center"/>
        <w:rPr>
          <w:rFonts w:cs="標楷體"/>
          <w:color w:val="FF0000"/>
          <w:sz w:val="20"/>
          <w:szCs w:val="20"/>
        </w:rPr>
      </w:pPr>
      <w:r w:rsidRPr="00A90CD8">
        <w:rPr>
          <w:rFonts w:cs="標楷體" w:hint="eastAsia"/>
          <w:color w:val="000000"/>
          <w:sz w:val="36"/>
          <w:szCs w:val="36"/>
        </w:rPr>
        <w:t>特教學生情緒及行為問題處理辦法與流程</w:t>
      </w:r>
      <w:r w:rsidR="00314905">
        <w:rPr>
          <w:rFonts w:cs="標楷體" w:hint="eastAsia"/>
          <w:color w:val="000000"/>
          <w:sz w:val="36"/>
          <w:szCs w:val="36"/>
        </w:rPr>
        <w:t xml:space="preserve">  </w:t>
      </w:r>
    </w:p>
    <w:p w:rsidR="00967D29" w:rsidRPr="00967D29" w:rsidRDefault="007D3A38" w:rsidP="00313710">
      <w:pPr>
        <w:pStyle w:val="CM8"/>
        <w:snapToGrid w:val="0"/>
        <w:spacing w:after="0" w:line="300" w:lineRule="auto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壹、目的：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一、適時輔導身心障礙學生，預防學生產生情緒及行為問題。</w:t>
      </w:r>
    </w:p>
    <w:p w:rsidR="000C4D3A" w:rsidRPr="00967D29" w:rsidRDefault="00967D29" w:rsidP="00313710">
      <w:pPr>
        <w:pStyle w:val="CM8"/>
        <w:snapToGrid w:val="0"/>
        <w:spacing w:after="0"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二、維護特教生及同儕受教權利，提供學生安全、有效的學習環境。</w:t>
      </w:r>
    </w:p>
    <w:p w:rsidR="00967D29" w:rsidRPr="00967D29" w:rsidRDefault="00967D29" w:rsidP="00313710">
      <w:pPr>
        <w:pStyle w:val="CM1"/>
        <w:snapToGrid w:val="0"/>
        <w:spacing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貳</w:t>
      </w:r>
      <w:r w:rsidR="007D3A38" w:rsidRPr="00967D29">
        <w:rPr>
          <w:rFonts w:cs="標楷體" w:hint="eastAsia"/>
          <w:color w:val="000000"/>
        </w:rPr>
        <w:t>、本辦法適用對象：</w:t>
      </w:r>
    </w:p>
    <w:p w:rsidR="00967D29" w:rsidRPr="00967D29" w:rsidRDefault="00967D29" w:rsidP="00313710">
      <w:pPr>
        <w:pStyle w:val="CM1"/>
        <w:snapToGrid w:val="0"/>
        <w:spacing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一、經本</w:t>
      </w:r>
      <w:r w:rsidRPr="00967D29">
        <w:rPr>
          <w:rFonts w:cs="標楷體" w:hint="eastAsia"/>
          <w:color w:val="000000"/>
        </w:rPr>
        <w:t>市</w:t>
      </w:r>
      <w:r w:rsidR="007D3A38" w:rsidRPr="00967D29">
        <w:rPr>
          <w:rFonts w:cs="標楷體" w:hint="eastAsia"/>
          <w:color w:val="000000"/>
        </w:rPr>
        <w:t>鑑定及就學輔導會鑑定並安置之特殊教育學生。</w:t>
      </w:r>
    </w:p>
    <w:p w:rsidR="000C4D3A" w:rsidRPr="00967D29" w:rsidRDefault="00967D29" w:rsidP="00313710">
      <w:pPr>
        <w:pStyle w:val="CM1"/>
        <w:snapToGrid w:val="0"/>
        <w:spacing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二、領有身心障礙手冊（證明）並經鑑定及就學輔導會確認並安置之特殊教</w:t>
      </w:r>
    </w:p>
    <w:p w:rsidR="000C4D3A" w:rsidRPr="00967D29" w:rsidRDefault="007D3A38" w:rsidP="00313710">
      <w:pPr>
        <w:pStyle w:val="CM8"/>
        <w:snapToGrid w:val="0"/>
        <w:spacing w:after="0" w:line="300" w:lineRule="auto"/>
        <w:ind w:left="843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育學生。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參</w:t>
      </w:r>
      <w:r w:rsidR="007D3A38" w:rsidRPr="00967D29">
        <w:rPr>
          <w:rFonts w:cs="標楷體" w:hint="eastAsia"/>
          <w:color w:val="000000"/>
        </w:rPr>
        <w:t>、特教學生常見需要緊急支援之徵兆或時機：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一、學生上課</w:t>
      </w:r>
      <w:r w:rsidR="007D3A38" w:rsidRPr="00967D29">
        <w:rPr>
          <w:rFonts w:ascii="Times New Roman" w:hAnsi="Times New Roman" w:cs="Times New Roman"/>
          <w:color w:val="000000"/>
        </w:rPr>
        <w:t xml:space="preserve">10 </w:t>
      </w:r>
      <w:r w:rsidR="007D3A38" w:rsidRPr="00967D29">
        <w:rPr>
          <w:rFonts w:hAnsi="Times New Roman" w:cs="標楷體" w:hint="eastAsia"/>
          <w:color w:val="000000"/>
        </w:rPr>
        <w:t>分鐘後未進入教室。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二、學生在上課中突然無故奔出教室。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三、學生在課堂中因故離開，卻未在時限內返回。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四、學生上課中情緒失控嚎叫或破壞物品，干擾課程繼續。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五、學生出現嚴重自傷行為。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六、學生與他人發生劇烈衝突。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七、以重力攻擊同學或教師等暴力行為，教師無法使其立刻停止該行為。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八、疾病發作：如癲癇、心臟病等。</w:t>
      </w:r>
    </w:p>
    <w:p w:rsidR="000C4D3A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九、其他嚴重情緒及行為問題。</w:t>
      </w:r>
    </w:p>
    <w:p w:rsidR="000C4D3A" w:rsidRPr="00967D29" w:rsidRDefault="00FF2D1A" w:rsidP="00313710">
      <w:pPr>
        <w:pStyle w:val="CM9"/>
        <w:snapToGrid w:val="0"/>
        <w:spacing w:after="0" w:line="300" w:lineRule="auto"/>
        <w:rPr>
          <w:rFonts w:hAnsi="Times New Roman" w:cs="標楷體"/>
          <w:color w:val="000000"/>
        </w:rPr>
      </w:pPr>
      <w:r>
        <w:rPr>
          <w:rFonts w:hAnsi="Times New Roman" w:cs="標楷體" w:hint="eastAsia"/>
          <w:color w:val="000000"/>
        </w:rPr>
        <w:t>肆</w:t>
      </w:r>
      <w:r w:rsidR="007D3A38" w:rsidRPr="00967D29">
        <w:rPr>
          <w:rFonts w:hAnsi="Times New Roman" w:cs="標楷體" w:hint="eastAsia"/>
          <w:color w:val="000000"/>
        </w:rPr>
        <w:t>、事件處理：</w:t>
      </w:r>
    </w:p>
    <w:p w:rsidR="000C4D3A" w:rsidRPr="00967D29" w:rsidRDefault="007D3A38" w:rsidP="00313710">
      <w:pPr>
        <w:pStyle w:val="Default"/>
        <w:snapToGrid w:val="0"/>
        <w:spacing w:line="300" w:lineRule="auto"/>
        <w:ind w:firstLine="698"/>
        <w:rPr>
          <w:rFonts w:hAnsi="Times New Roman"/>
        </w:rPr>
      </w:pPr>
      <w:r w:rsidRPr="00967D29">
        <w:rPr>
          <w:rFonts w:hAnsi="Times New Roman" w:hint="eastAsia"/>
        </w:rPr>
        <w:t>如遇一般狀況，依本校校園緊急事件危機處理作業要點處理，若遇下列狀況則依所列之相關處程序進行處置。</w:t>
      </w:r>
    </w:p>
    <w:tbl>
      <w:tblPr>
        <w:tblW w:w="968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75"/>
        <w:gridCol w:w="2110"/>
        <w:gridCol w:w="6500"/>
      </w:tblGrid>
      <w:tr w:rsidR="000C4D3A" w:rsidRPr="00967D29" w:rsidTr="00FF2D1A">
        <w:trPr>
          <w:trHeight w:val="18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編號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事件類別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處理程序</w:t>
            </w:r>
          </w:p>
        </w:tc>
      </w:tr>
      <w:tr w:rsidR="000C4D3A" w:rsidRPr="00967D29" w:rsidTr="00FF2D1A">
        <w:trPr>
          <w:trHeight w:val="104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一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失蹤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13710" w:rsidRDefault="007D3A38" w:rsidP="00313710">
            <w:pPr>
              <w:pStyle w:val="Default"/>
              <w:snapToGrid w:val="0"/>
              <w:spacing w:line="300" w:lineRule="auto"/>
            </w:pPr>
            <w:r w:rsidRPr="00967D29">
              <w:rPr>
                <w:rFonts w:hint="eastAsia"/>
              </w:rPr>
              <w:t>校內：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班級導師或任課老師協尋。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通知行政同仁協尋。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3.</w:t>
            </w:r>
            <w:r w:rsidRPr="00967D29">
              <w:rPr>
                <w:rFonts w:hAnsi="Times New Roman" w:hint="eastAsia"/>
              </w:rPr>
              <w:t>相關支援人士協尋。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hAnsi="Times New Roman" w:hint="eastAsia"/>
              </w:rPr>
              <w:t>校外：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通知家長。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如有必要時，透過警政網絡協助尋找。</w:t>
            </w:r>
          </w:p>
        </w:tc>
      </w:tr>
      <w:tr w:rsidR="000C4D3A" w:rsidRPr="00967D29" w:rsidTr="00FF2D1A">
        <w:trPr>
          <w:trHeight w:val="538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</w:pPr>
            <w:r w:rsidRPr="00967D29">
              <w:rPr>
                <w:rFonts w:hint="eastAsia"/>
              </w:rPr>
              <w:t>暴力行為、嚴重自傷行為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如造成傷害立即送至健康中心處理。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任課老師、導師通知鄰班老師、訓導處、相關行政同仁支援，任課老師暫留現場處理。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lastRenderedPageBreak/>
              <w:t>3.</w:t>
            </w:r>
            <w:r w:rsidRPr="00967D29">
              <w:rPr>
                <w:rFonts w:hAnsi="Times New Roman" w:hint="eastAsia"/>
              </w:rPr>
              <w:t>通知家長並告知學生行為之狀況。</w:t>
            </w:r>
          </w:p>
        </w:tc>
      </w:tr>
      <w:tr w:rsidR="000C4D3A" w:rsidRPr="00967D29" w:rsidTr="00FF2D1A">
        <w:trPr>
          <w:trHeight w:val="97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lastRenderedPageBreak/>
              <w:t>三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</w:pPr>
            <w:r w:rsidRPr="00967D29">
              <w:rPr>
                <w:rFonts w:hint="eastAsia"/>
              </w:rPr>
              <w:t>嚴重破壞行為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隔離個案使其離開現場、緩和個案情緒，限制其自傷、暴力、破壞行動。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若無法使個案離開現場，可視需要請鄰班老師、訓導處及相關行政人員協助，或將其他學生撤離至其他場所。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3.</w:t>
            </w:r>
            <w:r w:rsidRPr="00967D29">
              <w:rPr>
                <w:rFonts w:hAnsi="Times New Roman" w:hint="eastAsia"/>
              </w:rPr>
              <w:t>處理時應排除閒雜、旁觀人士。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4.</w:t>
            </w:r>
            <w:r w:rsidRPr="00967D29">
              <w:rPr>
                <w:rFonts w:hAnsi="Times New Roman" w:hint="eastAsia"/>
              </w:rPr>
              <w:t>通知家長並告知學生行為之狀況。</w:t>
            </w:r>
          </w:p>
        </w:tc>
      </w:tr>
      <w:tr w:rsidR="000C4D3A" w:rsidRPr="00967D29" w:rsidTr="00FF2D1A">
        <w:trPr>
          <w:trHeight w:val="109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疾病發作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通知健康中心協助處理，必要時立即送醫。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任課老師、導師通知鄰班老師、訓導處、相關行政同仁支援，任課老師暫留現場處理。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3.</w:t>
            </w:r>
            <w:r w:rsidRPr="00967D29">
              <w:rPr>
                <w:rFonts w:hAnsi="Times New Roman" w:hint="eastAsia"/>
              </w:rPr>
              <w:t>通知家長並告知學生行為之狀況。</w:t>
            </w:r>
          </w:p>
        </w:tc>
      </w:tr>
    </w:tbl>
    <w:p w:rsidR="00FF2D1A" w:rsidRPr="00967D29" w:rsidRDefault="00FF2D1A" w:rsidP="00313710">
      <w:pPr>
        <w:pStyle w:val="Default"/>
        <w:snapToGrid w:val="0"/>
        <w:spacing w:line="300" w:lineRule="auto"/>
        <w:rPr>
          <w:rFonts w:cstheme="minorBidi"/>
          <w:color w:val="auto"/>
        </w:rPr>
      </w:pP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伍</w:t>
      </w:r>
      <w:r w:rsidR="007D3A38" w:rsidRPr="00967D29">
        <w:rPr>
          <w:rFonts w:cstheme="minorBidi"/>
          <w:color w:val="auto"/>
        </w:rPr>
        <w:t>、支援系統協助原則：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一、立即冷卻原則。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二、維護學生身心健康原則。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三、維護學生受教權原則。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四、告知家長原則： 學校需將學生的狀況及學校處理程序迅速通知家長。</w:t>
      </w:r>
    </w:p>
    <w:p w:rsidR="000C4D3A" w:rsidRPr="00967D29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五、持續輔導及記錄的原則：</w:t>
      </w:r>
    </w:p>
    <w:p w:rsidR="00FF2D1A" w:rsidRDefault="00FF2D1A" w:rsidP="00313710">
      <w:pPr>
        <w:pStyle w:val="Default"/>
        <w:numPr>
          <w:ilvl w:val="0"/>
          <w:numId w:val="1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</w:t>
      </w:r>
      <w:r w:rsidR="007D3A38" w:rsidRPr="00967D29">
        <w:rPr>
          <w:rFonts w:cstheme="minorBidi"/>
          <w:color w:val="auto"/>
        </w:rPr>
        <w:t>（1）對於發生事件的特教學生，應由個案管理老師配合輔導老師、該班導師持續探究事件</w:t>
      </w:r>
      <w:r>
        <w:rPr>
          <w:rFonts w:cstheme="minorBidi" w:hint="eastAsia"/>
          <w:color w:val="auto"/>
        </w:rPr>
        <w:t xml:space="preserve">   </w:t>
      </w:r>
    </w:p>
    <w:p w:rsidR="000C4D3A" w:rsidRPr="00967D29" w:rsidRDefault="00FF2D1A" w:rsidP="00313710">
      <w:pPr>
        <w:pStyle w:val="Default"/>
        <w:numPr>
          <w:ilvl w:val="0"/>
          <w:numId w:val="1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     </w:t>
      </w:r>
      <w:r w:rsidR="007D3A38" w:rsidRPr="00967D29">
        <w:rPr>
          <w:rFonts w:cstheme="minorBidi"/>
          <w:color w:val="auto"/>
        </w:rPr>
        <w:t>發生的原因、預防方法、輔導策略並記錄輔導過程。</w:t>
      </w:r>
    </w:p>
    <w:p w:rsidR="000C4D3A" w:rsidRPr="00967D29" w:rsidRDefault="00FF2D1A" w:rsidP="00313710">
      <w:pPr>
        <w:pStyle w:val="Default"/>
        <w:numPr>
          <w:ilvl w:val="0"/>
          <w:numId w:val="1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</w:t>
      </w:r>
      <w:r w:rsidR="007D3A38" w:rsidRPr="00967D29">
        <w:rPr>
          <w:rFonts w:cstheme="minorBidi"/>
          <w:color w:val="auto"/>
        </w:rPr>
        <w:t>（2）對於與事件相關的普通班學生，個案管理老師應配合班導師及輔導老師共同輔導。</w:t>
      </w:r>
    </w:p>
    <w:p w:rsidR="00FF2D1A" w:rsidRDefault="00FF2D1A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</w:t>
      </w:r>
      <w:r w:rsidR="007D3A38" w:rsidRPr="00967D29">
        <w:rPr>
          <w:rFonts w:cstheme="minorBidi"/>
          <w:color w:val="auto"/>
        </w:rPr>
        <w:t>（3）對於特殊兒童之家長應予以更多心理支持及特教相關資訊。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六、其他適當措施：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（1）視情況及需要，改變學習環境或轉換班級。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 xml:space="preserve">（2）視情況及需要，請家長或其他適當人員到校陪同學生。 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（3）召開個案會議。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（4）通報特教資源中心，請情障支援平台老師協助處理。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（5）申請社工師或心理師介入輔導。</w:t>
      </w:r>
    </w:p>
    <w:p w:rsidR="00FB1EFA" w:rsidRPr="00FB1EFA" w:rsidRDefault="007D3A38" w:rsidP="00313710">
      <w:pPr>
        <w:pStyle w:val="Default"/>
        <w:numPr>
          <w:ilvl w:val="0"/>
          <w:numId w:val="2"/>
        </w:numPr>
        <w:snapToGrid w:val="0"/>
        <w:spacing w:line="300" w:lineRule="auto"/>
      </w:pPr>
      <w:r w:rsidRPr="00FB1EFA">
        <w:rPr>
          <w:rFonts w:cstheme="minorBidi"/>
          <w:color w:val="auto"/>
        </w:rPr>
        <w:t xml:space="preserve">（6）轉介專業醫師診斷治療。 </w:t>
      </w:r>
      <w:r w:rsidRPr="00FB1EFA">
        <w:rPr>
          <w:rFonts w:cstheme="minorBidi"/>
          <w:color w:val="auto"/>
        </w:rPr>
        <w:br/>
        <w:t xml:space="preserve">七、行政支援系統處理流程見附件。 </w:t>
      </w:r>
    </w:p>
    <w:p w:rsidR="000C4D3A" w:rsidRPr="00967D29" w:rsidRDefault="007D3A38" w:rsidP="00313710">
      <w:pPr>
        <w:pStyle w:val="Default"/>
        <w:numPr>
          <w:ilvl w:val="0"/>
          <w:numId w:val="2"/>
        </w:numPr>
        <w:snapToGrid w:val="0"/>
        <w:spacing w:line="300" w:lineRule="auto"/>
      </w:pPr>
      <w:r w:rsidRPr="00FB1EFA">
        <w:rPr>
          <w:rFonts w:cstheme="minorBidi"/>
          <w:color w:val="auto"/>
        </w:rPr>
        <w:br/>
      </w:r>
      <w:r w:rsidRPr="00967D29">
        <w:t>柒、本辦法由特殊教育推行委員會研議， 經校務會議通過後實施， 修正時亦同。</w:t>
      </w:r>
    </w:p>
    <w:p w:rsidR="007D3A38" w:rsidRDefault="00FB1EFA" w:rsidP="00313710">
      <w:pPr>
        <w:pStyle w:val="CM8"/>
        <w:snapToGrid w:val="0"/>
        <w:spacing w:line="300" w:lineRule="auto"/>
        <w:rPr>
          <w:rFonts w:hAnsi="Times New Roman"/>
          <w:sz w:val="28"/>
          <w:szCs w:val="28"/>
        </w:rPr>
      </w:pPr>
      <w:r w:rsidRPr="00FB1EFA">
        <w:rPr>
          <w:noProof/>
        </w:rPr>
        <w:lastRenderedPageBreak/>
        <w:drawing>
          <wp:inline distT="0" distB="0" distL="0" distR="0" wp14:anchorId="4643A762" wp14:editId="2C793C76">
            <wp:extent cx="6467354" cy="8813165"/>
            <wp:effectExtent l="0" t="0" r="0" b="6985"/>
            <wp:docPr id="6" name="圖片 6" descr="D:\User的桌面\中山國小特教學生情緒及行為問題處理辦法與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的桌面\中山國小特教學生情緒及行為問題處理辦法與流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5" t="4357" r="3008" b="8792"/>
                    <a:stretch/>
                  </pic:blipFill>
                  <pic:spPr bwMode="auto">
                    <a:xfrm>
                      <a:off x="0" y="0"/>
                      <a:ext cx="6473150" cy="8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3A38" w:rsidSect="00A90CD8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E6" w:rsidRDefault="008964E6" w:rsidP="001A3F2A">
      <w:r>
        <w:separator/>
      </w:r>
    </w:p>
  </w:endnote>
  <w:endnote w:type="continuationSeparator" w:id="0">
    <w:p w:rsidR="008964E6" w:rsidRDefault="008964E6" w:rsidP="001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E6" w:rsidRDefault="008964E6" w:rsidP="001A3F2A">
      <w:r>
        <w:separator/>
      </w:r>
    </w:p>
  </w:footnote>
  <w:footnote w:type="continuationSeparator" w:id="0">
    <w:p w:rsidR="008964E6" w:rsidRDefault="008964E6" w:rsidP="001A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A6CCA9"/>
    <w:multiLevelType w:val="hybridMultilevel"/>
    <w:tmpl w:val="8606F0F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060F1C"/>
    <w:multiLevelType w:val="hybridMultilevel"/>
    <w:tmpl w:val="9E64E4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18AA37"/>
    <w:multiLevelType w:val="hybridMultilevel"/>
    <w:tmpl w:val="5679B37B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5DD9E29"/>
    <w:multiLevelType w:val="hybridMultilevel"/>
    <w:tmpl w:val="6E51DB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8A3BD80"/>
    <w:multiLevelType w:val="hybridMultilevel"/>
    <w:tmpl w:val="3CA512F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2A"/>
    <w:rsid w:val="000C4D3A"/>
    <w:rsid w:val="001A3F2A"/>
    <w:rsid w:val="002C503D"/>
    <w:rsid w:val="00313710"/>
    <w:rsid w:val="00314905"/>
    <w:rsid w:val="007D3A38"/>
    <w:rsid w:val="008964E6"/>
    <w:rsid w:val="00967D29"/>
    <w:rsid w:val="00A52B99"/>
    <w:rsid w:val="00A90CD8"/>
    <w:rsid w:val="00F8436D"/>
    <w:rsid w:val="00FB1EF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CM8">
    <w:name w:val="CM8"/>
    <w:basedOn w:val="Default"/>
    <w:next w:val="Default"/>
    <w:uiPriority w:val="99"/>
    <w:pPr>
      <w:spacing w:after="448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440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40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185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80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1A3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F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F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CM8">
    <w:name w:val="CM8"/>
    <w:basedOn w:val="Default"/>
    <w:next w:val="Default"/>
    <w:uiPriority w:val="99"/>
    <w:pPr>
      <w:spacing w:after="448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440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40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185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80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1A3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F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&lt;4D6963726F736F667420576F7264202D2030325FA4A4A473B0EAA470AF53B1D0BEC7A5CDB1A1BAFCA4CEA6E6ACB0B0DDC344A6E6AC46A4E4B4A9B342B27ABFECAA6BBB50AC79B57B2D30&gt;</dc:title>
  <dc:creator>lcm</dc:creator>
  <cp:lastModifiedBy>upc</cp:lastModifiedBy>
  <cp:revision>2</cp:revision>
  <dcterms:created xsi:type="dcterms:W3CDTF">2022-01-05T15:13:00Z</dcterms:created>
  <dcterms:modified xsi:type="dcterms:W3CDTF">2022-01-05T15:13:00Z</dcterms:modified>
</cp:coreProperties>
</file>